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BE" w:rsidRPr="006224EA" w:rsidRDefault="00063AFA" w:rsidP="006224EA">
      <w:pPr>
        <w:spacing w:after="0" w:line="240" w:lineRule="auto"/>
        <w:jc w:val="right"/>
        <w:rPr>
          <w:rFonts w:ascii="Arial" w:hAnsi="Arial" w:cs="Arial"/>
        </w:rPr>
      </w:pPr>
      <w:r>
        <w:rPr>
          <w:rFonts w:ascii="Arial" w:hAnsi="Arial" w:cs="Arial"/>
        </w:rPr>
        <w:t>Sep</w:t>
      </w:r>
      <w:r w:rsidR="007B5B3D">
        <w:rPr>
          <w:rFonts w:ascii="Arial" w:hAnsi="Arial" w:cs="Arial"/>
        </w:rPr>
        <w:t xml:space="preserve"> </w:t>
      </w:r>
      <w:r w:rsidR="00A60E2B">
        <w:rPr>
          <w:rFonts w:ascii="Arial" w:hAnsi="Arial" w:cs="Arial"/>
        </w:rPr>
        <w:t>16</w:t>
      </w:r>
      <w:r>
        <w:rPr>
          <w:rFonts w:ascii="Arial" w:hAnsi="Arial" w:cs="Arial"/>
        </w:rPr>
        <w:t>,</w:t>
      </w:r>
      <w:r w:rsidR="00C93FE2" w:rsidRPr="006224EA">
        <w:rPr>
          <w:rFonts w:ascii="Arial" w:hAnsi="Arial" w:cs="Arial"/>
        </w:rPr>
        <w:t xml:space="preserve"> 2014</w:t>
      </w:r>
    </w:p>
    <w:p w:rsidR="007A364D" w:rsidRPr="006224EA" w:rsidRDefault="00A524BE" w:rsidP="006224EA">
      <w:pPr>
        <w:spacing w:after="0" w:line="240" w:lineRule="auto"/>
        <w:jc w:val="center"/>
        <w:rPr>
          <w:rFonts w:ascii="Arial" w:hAnsi="Arial" w:cs="Arial"/>
          <w:b/>
          <w:sz w:val="24"/>
          <w:szCs w:val="24"/>
        </w:rPr>
      </w:pPr>
      <w:r w:rsidRPr="006224EA">
        <w:rPr>
          <w:rFonts w:ascii="Arial" w:hAnsi="Arial" w:cs="Arial"/>
          <w:b/>
          <w:sz w:val="24"/>
          <w:szCs w:val="24"/>
        </w:rPr>
        <w:t>Title V Fee Committee</w:t>
      </w:r>
    </w:p>
    <w:p w:rsidR="007A364D" w:rsidRPr="006224EA" w:rsidRDefault="007A364D" w:rsidP="006224EA">
      <w:pPr>
        <w:spacing w:after="0" w:line="240" w:lineRule="auto"/>
        <w:jc w:val="center"/>
        <w:rPr>
          <w:rFonts w:ascii="Arial" w:hAnsi="Arial" w:cs="Arial"/>
          <w:b/>
          <w:sz w:val="24"/>
          <w:szCs w:val="24"/>
        </w:rPr>
      </w:pPr>
    </w:p>
    <w:p w:rsidR="00A524BE" w:rsidRPr="006224EA" w:rsidRDefault="007A364D" w:rsidP="006224EA">
      <w:pPr>
        <w:spacing w:after="0" w:line="240" w:lineRule="auto"/>
        <w:jc w:val="center"/>
        <w:rPr>
          <w:rFonts w:ascii="Arial" w:hAnsi="Arial" w:cs="Arial"/>
          <w:b/>
          <w:sz w:val="24"/>
          <w:szCs w:val="24"/>
        </w:rPr>
      </w:pPr>
      <w:r w:rsidRPr="006224EA">
        <w:rPr>
          <w:rFonts w:ascii="Arial" w:hAnsi="Arial" w:cs="Arial"/>
          <w:b/>
          <w:sz w:val="24"/>
          <w:szCs w:val="24"/>
        </w:rPr>
        <w:t>Managem</w:t>
      </w:r>
      <w:r w:rsidR="00844AB1">
        <w:rPr>
          <w:rFonts w:ascii="Arial" w:hAnsi="Arial" w:cs="Arial"/>
          <w:b/>
          <w:sz w:val="24"/>
          <w:szCs w:val="24"/>
        </w:rPr>
        <w:t>ent Review Working Group, Third</w:t>
      </w:r>
      <w:r w:rsidR="00926E9D">
        <w:rPr>
          <w:rFonts w:ascii="Arial" w:hAnsi="Arial" w:cs="Arial"/>
          <w:b/>
          <w:sz w:val="24"/>
          <w:szCs w:val="24"/>
        </w:rPr>
        <w:t xml:space="preserve"> Planning </w:t>
      </w:r>
      <w:r w:rsidR="00A524BE" w:rsidRPr="006224EA">
        <w:rPr>
          <w:rFonts w:ascii="Arial" w:hAnsi="Arial" w:cs="Arial"/>
          <w:b/>
          <w:sz w:val="24"/>
          <w:szCs w:val="24"/>
        </w:rPr>
        <w:t>Meeting</w:t>
      </w:r>
    </w:p>
    <w:p w:rsidR="00303089" w:rsidRPr="006224EA" w:rsidRDefault="00303089" w:rsidP="006224EA">
      <w:pPr>
        <w:spacing w:after="0" w:line="240" w:lineRule="auto"/>
        <w:jc w:val="center"/>
        <w:rPr>
          <w:rFonts w:ascii="Arial" w:hAnsi="Arial" w:cs="Arial"/>
          <w:sz w:val="20"/>
          <w:szCs w:val="20"/>
        </w:rPr>
      </w:pPr>
    </w:p>
    <w:p w:rsidR="0037343A" w:rsidRPr="006224EA" w:rsidRDefault="007906F4" w:rsidP="006224EA">
      <w:pPr>
        <w:spacing w:after="0" w:line="240" w:lineRule="auto"/>
        <w:rPr>
          <w:rFonts w:ascii="Arial" w:hAnsi="Arial" w:cs="Arial"/>
        </w:rPr>
      </w:pPr>
      <w:r w:rsidRPr="006224EA">
        <w:rPr>
          <w:rFonts w:ascii="Arial" w:hAnsi="Arial" w:cs="Arial"/>
          <w:b/>
        </w:rPr>
        <w:t>Date/Time/</w:t>
      </w:r>
      <w:r w:rsidRPr="00525DCD">
        <w:rPr>
          <w:rFonts w:ascii="Arial" w:hAnsi="Arial" w:cs="Arial"/>
          <w:b/>
        </w:rPr>
        <w:t>Location:</w:t>
      </w:r>
      <w:r w:rsidRPr="00525DCD">
        <w:rPr>
          <w:rFonts w:ascii="Arial" w:hAnsi="Arial" w:cs="Arial"/>
        </w:rPr>
        <w:t xml:space="preserve">  </w:t>
      </w:r>
      <w:r w:rsidR="00063AFA" w:rsidRPr="00525DCD">
        <w:rPr>
          <w:rFonts w:ascii="Arial" w:hAnsi="Arial" w:cs="Arial"/>
        </w:rPr>
        <w:t>The</w:t>
      </w:r>
      <w:r w:rsidR="009E765A" w:rsidRPr="00525DCD">
        <w:rPr>
          <w:rFonts w:ascii="Arial" w:hAnsi="Arial" w:cs="Arial"/>
        </w:rPr>
        <w:t xml:space="preserve"> special working group of the </w:t>
      </w:r>
      <w:r w:rsidR="00A524BE" w:rsidRPr="00525DCD">
        <w:rPr>
          <w:rFonts w:ascii="Arial" w:hAnsi="Arial" w:cs="Arial"/>
        </w:rPr>
        <w:t xml:space="preserve">Title V Fee Committee met at the </w:t>
      </w:r>
      <w:r w:rsidR="009E765A" w:rsidRPr="00525DCD">
        <w:rPr>
          <w:rFonts w:ascii="Arial" w:hAnsi="Arial" w:cs="Arial"/>
        </w:rPr>
        <w:t xml:space="preserve">DNREC, Grantham Lane </w:t>
      </w:r>
      <w:r w:rsidR="0085771A" w:rsidRPr="00525DCD">
        <w:rPr>
          <w:rFonts w:ascii="Arial" w:hAnsi="Arial" w:cs="Arial"/>
        </w:rPr>
        <w:t xml:space="preserve">Office, </w:t>
      </w:r>
      <w:r w:rsidR="008B451C">
        <w:rPr>
          <w:rFonts w:ascii="Arial" w:hAnsi="Arial" w:cs="Arial"/>
        </w:rPr>
        <w:t>Sep 16</w:t>
      </w:r>
      <w:r w:rsidR="009E765A" w:rsidRPr="00525DCD">
        <w:rPr>
          <w:rFonts w:ascii="Arial" w:hAnsi="Arial" w:cs="Arial"/>
        </w:rPr>
        <w:t xml:space="preserve">, </w:t>
      </w:r>
      <w:r w:rsidR="00C93FE2" w:rsidRPr="00525DCD">
        <w:rPr>
          <w:rFonts w:ascii="Arial" w:hAnsi="Arial" w:cs="Arial"/>
        </w:rPr>
        <w:t xml:space="preserve">2014, </w:t>
      </w:r>
      <w:r w:rsidR="008B451C">
        <w:rPr>
          <w:rFonts w:ascii="Arial" w:hAnsi="Arial" w:cs="Arial"/>
        </w:rPr>
        <w:t>09</w:t>
      </w:r>
      <w:r w:rsidR="00A524BE" w:rsidRPr="00525DCD">
        <w:rPr>
          <w:rFonts w:ascii="Arial" w:hAnsi="Arial" w:cs="Arial"/>
        </w:rPr>
        <w:t>:00</w:t>
      </w:r>
      <w:r w:rsidR="006464F1" w:rsidRPr="00525DCD">
        <w:rPr>
          <w:rFonts w:ascii="Arial" w:hAnsi="Arial" w:cs="Arial"/>
        </w:rPr>
        <w:t xml:space="preserve"> </w:t>
      </w:r>
      <w:r w:rsidR="00A524BE" w:rsidRPr="00525DCD">
        <w:rPr>
          <w:rFonts w:ascii="Arial" w:hAnsi="Arial" w:cs="Arial"/>
        </w:rPr>
        <w:t>-</w:t>
      </w:r>
      <w:r w:rsidR="00D66D6F" w:rsidRPr="00525DCD">
        <w:rPr>
          <w:rFonts w:ascii="Arial" w:hAnsi="Arial" w:cs="Arial"/>
        </w:rPr>
        <w:t xml:space="preserve"> </w:t>
      </w:r>
      <w:r w:rsidR="00063AFA" w:rsidRPr="00525DCD">
        <w:rPr>
          <w:rFonts w:ascii="Arial" w:hAnsi="Arial" w:cs="Arial"/>
        </w:rPr>
        <w:t>1</w:t>
      </w:r>
      <w:r w:rsidR="008B451C">
        <w:rPr>
          <w:rFonts w:ascii="Arial" w:hAnsi="Arial" w:cs="Arial"/>
        </w:rPr>
        <w:t>1:00 A</w:t>
      </w:r>
      <w:r w:rsidR="00A524BE" w:rsidRPr="00525DCD">
        <w:rPr>
          <w:rFonts w:ascii="Arial" w:hAnsi="Arial" w:cs="Arial"/>
        </w:rPr>
        <w:t>M.</w:t>
      </w:r>
    </w:p>
    <w:p w:rsidR="002641B7" w:rsidRPr="006224EA" w:rsidRDefault="002641B7" w:rsidP="006224EA">
      <w:pPr>
        <w:spacing w:after="0" w:line="240" w:lineRule="auto"/>
        <w:rPr>
          <w:rFonts w:ascii="Arial" w:hAnsi="Arial" w:cs="Arial"/>
        </w:rPr>
      </w:pPr>
    </w:p>
    <w:p w:rsidR="002641B7" w:rsidRPr="006224EA" w:rsidRDefault="002641B7" w:rsidP="006224EA">
      <w:pPr>
        <w:spacing w:after="0" w:line="240" w:lineRule="auto"/>
        <w:rPr>
          <w:rFonts w:ascii="Arial" w:hAnsi="Arial" w:cs="Arial"/>
          <w:b/>
        </w:rPr>
      </w:pPr>
      <w:r w:rsidRPr="006224EA">
        <w:rPr>
          <w:rFonts w:ascii="Arial" w:hAnsi="Arial" w:cs="Arial"/>
          <w:b/>
        </w:rPr>
        <w:t xml:space="preserve">Attendees: </w:t>
      </w:r>
    </w:p>
    <w:p w:rsidR="00287D84" w:rsidRPr="006224EA" w:rsidRDefault="00287D84" w:rsidP="006224EA">
      <w:pPr>
        <w:spacing w:after="0" w:line="240" w:lineRule="auto"/>
        <w:rPr>
          <w:rFonts w:ascii="Arial" w:hAnsi="Arial" w:cs="Arial"/>
        </w:rPr>
      </w:pPr>
    </w:p>
    <w:tbl>
      <w:tblPr>
        <w:tblStyle w:val="TableGrid"/>
        <w:tblpPr w:leftFromText="180" w:rightFromText="180" w:vertAnchor="text" w:horzAnchor="margin" w:tblpX="738" w:tblpY="64"/>
        <w:tblW w:w="7200" w:type="dxa"/>
        <w:tblLayout w:type="fixed"/>
        <w:tblLook w:val="04A0" w:firstRow="1" w:lastRow="0" w:firstColumn="1" w:lastColumn="0" w:noHBand="0" w:noVBand="1"/>
      </w:tblPr>
      <w:tblGrid>
        <w:gridCol w:w="3150"/>
        <w:gridCol w:w="4050"/>
      </w:tblGrid>
      <w:tr w:rsidR="00287D84" w:rsidRPr="006224EA" w:rsidTr="009E765A">
        <w:tc>
          <w:tcPr>
            <w:tcW w:w="3150" w:type="dxa"/>
            <w:tcBorders>
              <w:top w:val="single" w:sz="12" w:space="0" w:color="auto"/>
              <w:left w:val="single" w:sz="12" w:space="0" w:color="auto"/>
              <w:bottom w:val="single" w:sz="12" w:space="0" w:color="auto"/>
            </w:tcBorders>
            <w:vAlign w:val="center"/>
          </w:tcPr>
          <w:p w:rsidR="00287D84" w:rsidRPr="006224EA" w:rsidRDefault="00287D84" w:rsidP="006224EA">
            <w:pPr>
              <w:jc w:val="center"/>
              <w:rPr>
                <w:rFonts w:ascii="Arial" w:hAnsi="Arial" w:cs="Arial"/>
                <w:b/>
              </w:rPr>
            </w:pPr>
            <w:r w:rsidRPr="006224EA">
              <w:rPr>
                <w:rFonts w:ascii="Arial" w:hAnsi="Arial" w:cs="Arial"/>
                <w:b/>
              </w:rPr>
              <w:t>Name</w:t>
            </w:r>
          </w:p>
        </w:tc>
        <w:tc>
          <w:tcPr>
            <w:tcW w:w="4050" w:type="dxa"/>
            <w:tcBorders>
              <w:top w:val="single" w:sz="12" w:space="0" w:color="auto"/>
              <w:bottom w:val="single" w:sz="12" w:space="0" w:color="auto"/>
              <w:right w:val="single" w:sz="12" w:space="0" w:color="auto"/>
            </w:tcBorders>
            <w:vAlign w:val="center"/>
          </w:tcPr>
          <w:p w:rsidR="00287D84" w:rsidRPr="006224EA" w:rsidRDefault="00287D84" w:rsidP="006224EA">
            <w:pPr>
              <w:jc w:val="center"/>
              <w:rPr>
                <w:rFonts w:ascii="Arial" w:hAnsi="Arial" w:cs="Arial"/>
                <w:b/>
              </w:rPr>
            </w:pPr>
            <w:r w:rsidRPr="006224EA">
              <w:rPr>
                <w:rFonts w:ascii="Arial" w:hAnsi="Arial" w:cs="Arial"/>
                <w:b/>
              </w:rPr>
              <w:t>Company</w:t>
            </w:r>
          </w:p>
        </w:tc>
      </w:tr>
      <w:tr w:rsidR="00287D84" w:rsidRPr="006224EA" w:rsidTr="009E765A">
        <w:tc>
          <w:tcPr>
            <w:tcW w:w="3150" w:type="dxa"/>
            <w:tcBorders>
              <w:top w:val="single" w:sz="12" w:space="0" w:color="auto"/>
              <w:left w:val="single" w:sz="12" w:space="0" w:color="auto"/>
            </w:tcBorders>
            <w:vAlign w:val="center"/>
          </w:tcPr>
          <w:p w:rsidR="00287D84" w:rsidRPr="006224EA" w:rsidRDefault="00287D84" w:rsidP="006224EA">
            <w:pPr>
              <w:rPr>
                <w:rFonts w:ascii="Arial" w:hAnsi="Arial" w:cs="Arial"/>
              </w:rPr>
            </w:pPr>
            <w:r w:rsidRPr="006224EA">
              <w:rPr>
                <w:rFonts w:ascii="Arial" w:hAnsi="Arial" w:cs="Arial"/>
              </w:rPr>
              <w:t>Paul Foster</w:t>
            </w:r>
          </w:p>
        </w:tc>
        <w:tc>
          <w:tcPr>
            <w:tcW w:w="4050" w:type="dxa"/>
            <w:tcBorders>
              <w:top w:val="single" w:sz="12" w:space="0" w:color="auto"/>
              <w:right w:val="single" w:sz="12" w:space="0" w:color="auto"/>
            </w:tcBorders>
            <w:vAlign w:val="center"/>
          </w:tcPr>
          <w:p w:rsidR="00287D84" w:rsidRPr="006224EA" w:rsidRDefault="00287D84" w:rsidP="006224EA">
            <w:pPr>
              <w:rPr>
                <w:rFonts w:ascii="Arial" w:hAnsi="Arial" w:cs="Arial"/>
              </w:rPr>
            </w:pPr>
            <w:r w:rsidRPr="006224EA">
              <w:rPr>
                <w:rFonts w:ascii="Arial" w:hAnsi="Arial" w:cs="Arial"/>
              </w:rPr>
              <w:t>DAQ</w:t>
            </w:r>
          </w:p>
        </w:tc>
      </w:tr>
      <w:tr w:rsidR="00287D84" w:rsidRPr="006224EA" w:rsidTr="009E765A">
        <w:tc>
          <w:tcPr>
            <w:tcW w:w="3150" w:type="dxa"/>
            <w:tcBorders>
              <w:left w:val="single" w:sz="12" w:space="0" w:color="auto"/>
            </w:tcBorders>
            <w:vAlign w:val="center"/>
          </w:tcPr>
          <w:p w:rsidR="00287D84" w:rsidRPr="006224EA" w:rsidRDefault="00287D84" w:rsidP="006224EA">
            <w:pPr>
              <w:rPr>
                <w:rFonts w:ascii="Arial" w:hAnsi="Arial" w:cs="Arial"/>
              </w:rPr>
            </w:pPr>
            <w:r w:rsidRPr="006224EA">
              <w:rPr>
                <w:rFonts w:ascii="Arial" w:hAnsi="Arial" w:cs="Arial"/>
              </w:rPr>
              <w:t>Joe Martini</w:t>
            </w:r>
          </w:p>
        </w:tc>
        <w:tc>
          <w:tcPr>
            <w:tcW w:w="4050" w:type="dxa"/>
            <w:tcBorders>
              <w:right w:val="single" w:sz="12" w:space="0" w:color="auto"/>
            </w:tcBorders>
            <w:vAlign w:val="center"/>
          </w:tcPr>
          <w:p w:rsidR="00287D84" w:rsidRPr="006224EA" w:rsidRDefault="00222312" w:rsidP="006224EA">
            <w:pPr>
              <w:rPr>
                <w:rFonts w:ascii="Arial" w:hAnsi="Arial" w:cs="Arial"/>
              </w:rPr>
            </w:pPr>
            <w:r>
              <w:rPr>
                <w:rFonts w:ascii="Arial" w:hAnsi="Arial" w:cs="Arial"/>
              </w:rPr>
              <w:t>DAQ</w:t>
            </w:r>
          </w:p>
        </w:tc>
      </w:tr>
      <w:tr w:rsidR="00287D84" w:rsidRPr="006224EA" w:rsidTr="009E765A">
        <w:tc>
          <w:tcPr>
            <w:tcW w:w="3150" w:type="dxa"/>
            <w:tcBorders>
              <w:left w:val="single" w:sz="12" w:space="0" w:color="auto"/>
            </w:tcBorders>
            <w:vAlign w:val="center"/>
          </w:tcPr>
          <w:p w:rsidR="00287D84" w:rsidRPr="006224EA" w:rsidRDefault="00287D84" w:rsidP="006224EA">
            <w:pPr>
              <w:rPr>
                <w:rFonts w:ascii="Arial" w:hAnsi="Arial" w:cs="Arial"/>
              </w:rPr>
            </w:pPr>
            <w:r w:rsidRPr="006224EA">
              <w:rPr>
                <w:rFonts w:ascii="Arial" w:hAnsi="Arial" w:cs="Arial"/>
              </w:rPr>
              <w:t>Tony Manson</w:t>
            </w:r>
          </w:p>
        </w:tc>
        <w:tc>
          <w:tcPr>
            <w:tcW w:w="4050" w:type="dxa"/>
            <w:tcBorders>
              <w:right w:val="single" w:sz="12" w:space="0" w:color="auto"/>
            </w:tcBorders>
            <w:vAlign w:val="center"/>
          </w:tcPr>
          <w:p w:rsidR="00287D84" w:rsidRPr="006224EA" w:rsidRDefault="00287D84" w:rsidP="006224EA">
            <w:pPr>
              <w:rPr>
                <w:rFonts w:ascii="Arial" w:hAnsi="Arial" w:cs="Arial"/>
              </w:rPr>
            </w:pPr>
            <w:r w:rsidRPr="006224EA">
              <w:rPr>
                <w:rFonts w:ascii="Arial" w:hAnsi="Arial" w:cs="Arial"/>
              </w:rPr>
              <w:t>DAQ</w:t>
            </w:r>
          </w:p>
        </w:tc>
      </w:tr>
      <w:tr w:rsidR="00287D84" w:rsidRPr="006224EA" w:rsidTr="009E765A">
        <w:tc>
          <w:tcPr>
            <w:tcW w:w="3150" w:type="dxa"/>
            <w:tcBorders>
              <w:left w:val="single" w:sz="12" w:space="0" w:color="auto"/>
              <w:bottom w:val="single" w:sz="4" w:space="0" w:color="auto"/>
            </w:tcBorders>
            <w:vAlign w:val="center"/>
          </w:tcPr>
          <w:p w:rsidR="00287D84" w:rsidRPr="006224EA" w:rsidRDefault="00222312" w:rsidP="006224EA">
            <w:pPr>
              <w:rPr>
                <w:rFonts w:ascii="Arial" w:hAnsi="Arial" w:cs="Arial"/>
              </w:rPr>
            </w:pPr>
            <w:r>
              <w:rPr>
                <w:rFonts w:ascii="Arial" w:hAnsi="Arial" w:cs="Arial"/>
              </w:rPr>
              <w:t>Michelle Jacobs</w:t>
            </w:r>
          </w:p>
        </w:tc>
        <w:tc>
          <w:tcPr>
            <w:tcW w:w="4050" w:type="dxa"/>
            <w:tcBorders>
              <w:bottom w:val="single" w:sz="4" w:space="0" w:color="auto"/>
              <w:right w:val="single" w:sz="12" w:space="0" w:color="auto"/>
            </w:tcBorders>
            <w:vAlign w:val="center"/>
          </w:tcPr>
          <w:p w:rsidR="00287D84" w:rsidRPr="006224EA" w:rsidRDefault="00222312" w:rsidP="006224EA">
            <w:pPr>
              <w:rPr>
                <w:rFonts w:ascii="Arial" w:hAnsi="Arial" w:cs="Arial"/>
              </w:rPr>
            </w:pPr>
            <w:r>
              <w:rPr>
                <w:rFonts w:ascii="Arial" w:hAnsi="Arial" w:cs="Arial"/>
              </w:rPr>
              <w:t>OTS/Ombudsman</w:t>
            </w:r>
          </w:p>
        </w:tc>
      </w:tr>
      <w:tr w:rsidR="00222312" w:rsidRPr="006224EA" w:rsidTr="009E765A">
        <w:tc>
          <w:tcPr>
            <w:tcW w:w="3150" w:type="dxa"/>
            <w:tcBorders>
              <w:left w:val="single" w:sz="12" w:space="0" w:color="auto"/>
              <w:bottom w:val="single" w:sz="4" w:space="0" w:color="auto"/>
            </w:tcBorders>
            <w:vAlign w:val="center"/>
          </w:tcPr>
          <w:p w:rsidR="00222312" w:rsidRPr="006224EA" w:rsidRDefault="00222312" w:rsidP="00222312">
            <w:pPr>
              <w:rPr>
                <w:rFonts w:ascii="Arial" w:hAnsi="Arial" w:cs="Arial"/>
              </w:rPr>
            </w:pPr>
            <w:r w:rsidRPr="006224EA">
              <w:rPr>
                <w:rFonts w:ascii="Arial" w:hAnsi="Arial" w:cs="Arial"/>
              </w:rPr>
              <w:t>Tom Webster</w:t>
            </w:r>
          </w:p>
        </w:tc>
        <w:tc>
          <w:tcPr>
            <w:tcW w:w="4050" w:type="dxa"/>
            <w:tcBorders>
              <w:bottom w:val="single" w:sz="4" w:space="0" w:color="auto"/>
              <w:right w:val="single" w:sz="12" w:space="0" w:color="auto"/>
            </w:tcBorders>
            <w:vAlign w:val="center"/>
          </w:tcPr>
          <w:p w:rsidR="00222312" w:rsidRPr="006224EA" w:rsidRDefault="00222312" w:rsidP="00222312">
            <w:pPr>
              <w:rPr>
                <w:rFonts w:ascii="Arial" w:hAnsi="Arial" w:cs="Arial"/>
              </w:rPr>
            </w:pPr>
            <w:r w:rsidRPr="006224EA">
              <w:rPr>
                <w:rFonts w:ascii="Arial" w:hAnsi="Arial" w:cs="Arial"/>
              </w:rPr>
              <w:t xml:space="preserve">DuPont </w:t>
            </w:r>
          </w:p>
        </w:tc>
      </w:tr>
      <w:tr w:rsidR="00222312" w:rsidRPr="006224EA" w:rsidTr="009E765A">
        <w:tc>
          <w:tcPr>
            <w:tcW w:w="3150" w:type="dxa"/>
            <w:tcBorders>
              <w:left w:val="single" w:sz="12" w:space="0" w:color="auto"/>
            </w:tcBorders>
            <w:vAlign w:val="center"/>
          </w:tcPr>
          <w:p w:rsidR="00222312" w:rsidRPr="006224EA" w:rsidRDefault="00222312" w:rsidP="00222312">
            <w:pPr>
              <w:rPr>
                <w:rFonts w:ascii="Arial" w:hAnsi="Arial" w:cs="Arial"/>
              </w:rPr>
            </w:pPr>
            <w:r w:rsidRPr="006224EA">
              <w:rPr>
                <w:rFonts w:ascii="Arial" w:hAnsi="Arial" w:cs="Arial"/>
              </w:rPr>
              <w:t xml:space="preserve">John </w:t>
            </w:r>
            <w:proofErr w:type="spellStart"/>
            <w:r w:rsidRPr="006224EA">
              <w:rPr>
                <w:rFonts w:ascii="Arial" w:hAnsi="Arial" w:cs="Arial"/>
              </w:rPr>
              <w:t>Deemer</w:t>
            </w:r>
            <w:proofErr w:type="spellEnd"/>
          </w:p>
        </w:tc>
        <w:tc>
          <w:tcPr>
            <w:tcW w:w="4050" w:type="dxa"/>
            <w:tcBorders>
              <w:right w:val="single" w:sz="12" w:space="0" w:color="auto"/>
            </w:tcBorders>
            <w:vAlign w:val="center"/>
          </w:tcPr>
          <w:p w:rsidR="00222312" w:rsidRPr="006224EA" w:rsidRDefault="00222312" w:rsidP="00222312">
            <w:pPr>
              <w:rPr>
                <w:rFonts w:ascii="Arial" w:hAnsi="Arial" w:cs="Arial"/>
              </w:rPr>
            </w:pPr>
            <w:r w:rsidRPr="006224EA">
              <w:rPr>
                <w:rFonts w:ascii="Arial" w:hAnsi="Arial" w:cs="Arial"/>
              </w:rPr>
              <w:t>DCRC</w:t>
            </w:r>
          </w:p>
        </w:tc>
      </w:tr>
      <w:tr w:rsidR="00222312" w:rsidRPr="006224EA" w:rsidTr="007046C1">
        <w:tc>
          <w:tcPr>
            <w:tcW w:w="3150" w:type="dxa"/>
            <w:tcBorders>
              <w:left w:val="single" w:sz="12" w:space="0" w:color="auto"/>
            </w:tcBorders>
            <w:vAlign w:val="center"/>
          </w:tcPr>
          <w:p w:rsidR="00222312" w:rsidRPr="006224EA" w:rsidRDefault="00222312" w:rsidP="00222312">
            <w:pPr>
              <w:rPr>
                <w:rFonts w:ascii="Arial" w:hAnsi="Arial" w:cs="Arial"/>
              </w:rPr>
            </w:pPr>
            <w:r>
              <w:rPr>
                <w:rFonts w:ascii="Arial" w:hAnsi="Arial" w:cs="Arial"/>
              </w:rPr>
              <w:t>James Dechene</w:t>
            </w:r>
          </w:p>
        </w:tc>
        <w:tc>
          <w:tcPr>
            <w:tcW w:w="4050" w:type="dxa"/>
            <w:tcBorders>
              <w:right w:val="single" w:sz="12" w:space="0" w:color="auto"/>
            </w:tcBorders>
            <w:vAlign w:val="center"/>
          </w:tcPr>
          <w:p w:rsidR="00222312" w:rsidRPr="006224EA" w:rsidRDefault="00222312" w:rsidP="00222312">
            <w:pPr>
              <w:rPr>
                <w:rFonts w:ascii="Arial" w:hAnsi="Arial" w:cs="Arial"/>
              </w:rPr>
            </w:pPr>
            <w:r>
              <w:rPr>
                <w:rFonts w:ascii="Arial" w:hAnsi="Arial" w:cs="Arial"/>
              </w:rPr>
              <w:t>DSCC</w:t>
            </w:r>
          </w:p>
        </w:tc>
      </w:tr>
      <w:tr w:rsidR="00222312" w:rsidRPr="006224EA" w:rsidTr="009E765A">
        <w:tc>
          <w:tcPr>
            <w:tcW w:w="3150" w:type="dxa"/>
            <w:tcBorders>
              <w:left w:val="single" w:sz="12" w:space="0" w:color="auto"/>
              <w:bottom w:val="single" w:sz="12" w:space="0" w:color="auto"/>
            </w:tcBorders>
            <w:vAlign w:val="center"/>
          </w:tcPr>
          <w:p w:rsidR="00222312" w:rsidRDefault="00222312" w:rsidP="00222312">
            <w:pPr>
              <w:rPr>
                <w:rFonts w:ascii="Arial" w:hAnsi="Arial" w:cs="Arial"/>
              </w:rPr>
            </w:pPr>
            <w:r>
              <w:rPr>
                <w:rFonts w:ascii="Arial" w:hAnsi="Arial" w:cs="Arial"/>
              </w:rPr>
              <w:t xml:space="preserve">Stu </w:t>
            </w:r>
            <w:proofErr w:type="spellStart"/>
            <w:r>
              <w:rPr>
                <w:rFonts w:ascii="Arial" w:hAnsi="Arial" w:cs="Arial"/>
              </w:rPr>
              <w:t>Widom</w:t>
            </w:r>
            <w:proofErr w:type="spellEnd"/>
          </w:p>
        </w:tc>
        <w:tc>
          <w:tcPr>
            <w:tcW w:w="4050" w:type="dxa"/>
            <w:tcBorders>
              <w:bottom w:val="single" w:sz="12" w:space="0" w:color="auto"/>
              <w:right w:val="single" w:sz="12" w:space="0" w:color="auto"/>
            </w:tcBorders>
            <w:vAlign w:val="center"/>
          </w:tcPr>
          <w:p w:rsidR="00222312" w:rsidRDefault="00222312" w:rsidP="00222312">
            <w:pPr>
              <w:rPr>
                <w:rFonts w:ascii="Arial" w:hAnsi="Arial" w:cs="Arial"/>
              </w:rPr>
            </w:pPr>
            <w:r>
              <w:rPr>
                <w:rFonts w:ascii="Arial" w:hAnsi="Arial" w:cs="Arial"/>
              </w:rPr>
              <w:t>Calpine</w:t>
            </w:r>
          </w:p>
        </w:tc>
      </w:tr>
    </w:tbl>
    <w:p w:rsidR="00287D84" w:rsidRPr="006224EA" w:rsidRDefault="00287D84" w:rsidP="006224EA">
      <w:pPr>
        <w:spacing w:after="0" w:line="240" w:lineRule="auto"/>
        <w:rPr>
          <w:rFonts w:ascii="Arial" w:hAnsi="Arial" w:cs="Arial"/>
          <w:b/>
        </w:rPr>
      </w:pPr>
    </w:p>
    <w:p w:rsidR="00287D84" w:rsidRPr="006224EA" w:rsidRDefault="00287D84" w:rsidP="006224EA">
      <w:pPr>
        <w:spacing w:after="0" w:line="240" w:lineRule="auto"/>
        <w:rPr>
          <w:rFonts w:ascii="Arial" w:hAnsi="Arial" w:cs="Arial"/>
          <w:b/>
        </w:rPr>
      </w:pPr>
    </w:p>
    <w:p w:rsidR="009E765A" w:rsidRPr="006224EA" w:rsidRDefault="009E765A" w:rsidP="006224EA">
      <w:pPr>
        <w:spacing w:after="0" w:line="240" w:lineRule="auto"/>
        <w:rPr>
          <w:rFonts w:ascii="Arial" w:hAnsi="Arial" w:cs="Arial"/>
          <w:b/>
        </w:rPr>
      </w:pPr>
    </w:p>
    <w:p w:rsidR="009E765A" w:rsidRPr="006224EA" w:rsidRDefault="009E765A" w:rsidP="006224EA">
      <w:pPr>
        <w:spacing w:after="0" w:line="240" w:lineRule="auto"/>
        <w:rPr>
          <w:rFonts w:ascii="Arial" w:hAnsi="Arial" w:cs="Arial"/>
          <w:b/>
        </w:rPr>
      </w:pPr>
    </w:p>
    <w:p w:rsidR="009E765A" w:rsidRPr="006224EA" w:rsidRDefault="009E765A" w:rsidP="006224EA">
      <w:pPr>
        <w:spacing w:after="0" w:line="240" w:lineRule="auto"/>
        <w:rPr>
          <w:rFonts w:ascii="Arial" w:hAnsi="Arial" w:cs="Arial"/>
          <w:b/>
        </w:rPr>
      </w:pPr>
    </w:p>
    <w:p w:rsidR="009E765A" w:rsidRPr="006224EA" w:rsidRDefault="009E765A" w:rsidP="006224EA">
      <w:pPr>
        <w:spacing w:after="0" w:line="240" w:lineRule="auto"/>
        <w:rPr>
          <w:rFonts w:ascii="Arial" w:hAnsi="Arial" w:cs="Arial"/>
          <w:b/>
        </w:rPr>
      </w:pPr>
    </w:p>
    <w:p w:rsidR="009E765A" w:rsidRPr="006224EA" w:rsidRDefault="009E765A" w:rsidP="006224EA">
      <w:pPr>
        <w:spacing w:after="0" w:line="240" w:lineRule="auto"/>
        <w:rPr>
          <w:rFonts w:ascii="Arial" w:hAnsi="Arial" w:cs="Arial"/>
          <w:b/>
        </w:rPr>
      </w:pPr>
    </w:p>
    <w:p w:rsidR="009E765A" w:rsidRPr="006224EA" w:rsidRDefault="009E765A" w:rsidP="006224EA">
      <w:pPr>
        <w:spacing w:after="0" w:line="240" w:lineRule="auto"/>
        <w:rPr>
          <w:rFonts w:ascii="Arial" w:hAnsi="Arial" w:cs="Arial"/>
          <w:b/>
        </w:rPr>
      </w:pPr>
    </w:p>
    <w:p w:rsidR="009E765A" w:rsidRPr="006224EA" w:rsidRDefault="009E765A" w:rsidP="006224EA">
      <w:pPr>
        <w:spacing w:after="0" w:line="240" w:lineRule="auto"/>
        <w:rPr>
          <w:rFonts w:ascii="Arial" w:hAnsi="Arial" w:cs="Arial"/>
          <w:b/>
        </w:rPr>
      </w:pPr>
    </w:p>
    <w:p w:rsidR="009E765A" w:rsidRPr="006224EA" w:rsidRDefault="009E765A" w:rsidP="006224EA">
      <w:pPr>
        <w:spacing w:after="0" w:line="240" w:lineRule="auto"/>
        <w:rPr>
          <w:rFonts w:ascii="Arial" w:hAnsi="Arial" w:cs="Arial"/>
          <w:b/>
        </w:rPr>
      </w:pPr>
    </w:p>
    <w:p w:rsidR="00F340EC" w:rsidRDefault="00F340EC" w:rsidP="006224EA">
      <w:pPr>
        <w:spacing w:after="0" w:line="240" w:lineRule="auto"/>
        <w:rPr>
          <w:rFonts w:ascii="Arial" w:hAnsi="Arial" w:cs="Arial"/>
          <w:b/>
        </w:rPr>
      </w:pPr>
    </w:p>
    <w:p w:rsidR="009E765A" w:rsidRPr="006224EA" w:rsidRDefault="007906F4" w:rsidP="006224EA">
      <w:pPr>
        <w:spacing w:after="0" w:line="240" w:lineRule="auto"/>
        <w:rPr>
          <w:rFonts w:ascii="Arial" w:hAnsi="Arial" w:cs="Arial"/>
        </w:rPr>
      </w:pPr>
      <w:r w:rsidRPr="006224EA">
        <w:rPr>
          <w:rFonts w:ascii="Arial" w:hAnsi="Arial" w:cs="Arial"/>
          <w:b/>
        </w:rPr>
        <w:t>Purpose:</w:t>
      </w:r>
      <w:r w:rsidR="00A524BE" w:rsidRPr="006224EA">
        <w:rPr>
          <w:rFonts w:ascii="Arial" w:hAnsi="Arial" w:cs="Arial"/>
        </w:rPr>
        <w:t xml:space="preserve">  </w:t>
      </w:r>
    </w:p>
    <w:p w:rsidR="009E765A" w:rsidRPr="006224EA" w:rsidRDefault="009E765A" w:rsidP="006224EA">
      <w:pPr>
        <w:spacing w:after="0" w:line="240" w:lineRule="auto"/>
        <w:rPr>
          <w:rFonts w:ascii="Arial" w:hAnsi="Arial" w:cs="Arial"/>
        </w:rPr>
      </w:pPr>
    </w:p>
    <w:p w:rsidR="00303089" w:rsidRPr="006224EA" w:rsidRDefault="007034AE" w:rsidP="006224EA">
      <w:pPr>
        <w:spacing w:after="0" w:line="240" w:lineRule="auto"/>
        <w:rPr>
          <w:rFonts w:ascii="Arial" w:hAnsi="Arial" w:cs="Arial"/>
        </w:rPr>
      </w:pPr>
      <w:r>
        <w:rPr>
          <w:rFonts w:ascii="Arial" w:hAnsi="Arial" w:cs="Arial"/>
        </w:rPr>
        <w:t>T</w:t>
      </w:r>
      <w:r w:rsidR="004C5A91">
        <w:rPr>
          <w:rFonts w:ascii="Arial" w:hAnsi="Arial" w:cs="Arial"/>
        </w:rPr>
        <w:t xml:space="preserve">his was the </w:t>
      </w:r>
      <w:r>
        <w:rPr>
          <w:rFonts w:ascii="Arial" w:hAnsi="Arial" w:cs="Arial"/>
        </w:rPr>
        <w:t>third meeting and c</w:t>
      </w:r>
      <w:r w:rsidR="004C5A91">
        <w:rPr>
          <w:rFonts w:ascii="Arial" w:hAnsi="Arial" w:cs="Arial"/>
        </w:rPr>
        <w:t>ontinued</w:t>
      </w:r>
      <w:r w:rsidR="00F340EC">
        <w:rPr>
          <w:rFonts w:ascii="Arial" w:hAnsi="Arial" w:cs="Arial"/>
        </w:rPr>
        <w:t xml:space="preserve"> development of a proposal to</w:t>
      </w:r>
      <w:r w:rsidR="009E765A" w:rsidRPr="006224EA">
        <w:rPr>
          <w:rFonts w:ascii="Arial" w:hAnsi="Arial" w:cs="Arial"/>
        </w:rPr>
        <w:t xml:space="preserve"> </w:t>
      </w:r>
      <w:r w:rsidR="00AC64BA" w:rsidRPr="006224EA">
        <w:rPr>
          <w:rFonts w:ascii="Arial" w:hAnsi="Arial" w:cs="Arial"/>
        </w:rPr>
        <w:t xml:space="preserve">conduct </w:t>
      </w:r>
      <w:r w:rsidR="009E765A" w:rsidRPr="006224EA">
        <w:rPr>
          <w:rFonts w:ascii="Arial" w:hAnsi="Arial" w:cs="Arial"/>
        </w:rPr>
        <w:t>the Management Review</w:t>
      </w:r>
      <w:r w:rsidR="001271C2" w:rsidRPr="006224EA">
        <w:rPr>
          <w:rFonts w:ascii="Arial" w:hAnsi="Arial" w:cs="Arial"/>
        </w:rPr>
        <w:t xml:space="preserve">/Study </w:t>
      </w:r>
      <w:r w:rsidR="00AC64BA" w:rsidRPr="006224EA">
        <w:rPr>
          <w:rFonts w:ascii="Arial" w:hAnsi="Arial" w:cs="Arial"/>
        </w:rPr>
        <w:t>proposed in</w:t>
      </w:r>
      <w:r w:rsidR="009E765A" w:rsidRPr="006224EA">
        <w:rPr>
          <w:rFonts w:ascii="Arial" w:hAnsi="Arial" w:cs="Arial"/>
        </w:rPr>
        <w:t xml:space="preserve"> the 2015 – </w:t>
      </w:r>
      <w:r w:rsidR="00AC64BA" w:rsidRPr="006224EA">
        <w:rPr>
          <w:rFonts w:ascii="Arial" w:hAnsi="Arial" w:cs="Arial"/>
        </w:rPr>
        <w:t>2017</w:t>
      </w:r>
      <w:r>
        <w:rPr>
          <w:rFonts w:ascii="Arial" w:hAnsi="Arial" w:cs="Arial"/>
        </w:rPr>
        <w:t xml:space="preserve"> Fee L</w:t>
      </w:r>
      <w:r w:rsidR="009E765A" w:rsidRPr="006224EA">
        <w:rPr>
          <w:rFonts w:ascii="Arial" w:hAnsi="Arial" w:cs="Arial"/>
        </w:rPr>
        <w:t>egislation.</w:t>
      </w:r>
      <w:r w:rsidR="00AC64BA" w:rsidRPr="006224EA">
        <w:rPr>
          <w:rFonts w:ascii="Arial" w:hAnsi="Arial" w:cs="Arial"/>
        </w:rPr>
        <w:t xml:space="preserve">  </w:t>
      </w:r>
    </w:p>
    <w:p w:rsidR="00303089" w:rsidRPr="006224EA" w:rsidRDefault="00303089" w:rsidP="006224EA">
      <w:pPr>
        <w:pStyle w:val="ListParagraph"/>
        <w:spacing w:after="0" w:line="240" w:lineRule="auto"/>
        <w:ind w:left="360"/>
        <w:rPr>
          <w:rFonts w:ascii="Arial" w:hAnsi="Arial" w:cs="Arial"/>
        </w:rPr>
      </w:pPr>
    </w:p>
    <w:p w:rsidR="00087FBC" w:rsidRPr="006224EA" w:rsidRDefault="00087FBC" w:rsidP="00D3797F">
      <w:pPr>
        <w:spacing w:after="0" w:line="240" w:lineRule="auto"/>
        <w:rPr>
          <w:rFonts w:ascii="Arial" w:hAnsi="Arial" w:cs="Arial"/>
          <w:b/>
        </w:rPr>
      </w:pPr>
      <w:r w:rsidRPr="006224EA">
        <w:rPr>
          <w:rFonts w:ascii="Arial" w:hAnsi="Arial" w:cs="Arial"/>
          <w:b/>
        </w:rPr>
        <w:t>Discussion:</w:t>
      </w:r>
    </w:p>
    <w:p w:rsidR="00AC64BA" w:rsidRPr="006224EA" w:rsidRDefault="00AC64BA" w:rsidP="00D3797F">
      <w:pPr>
        <w:spacing w:after="0" w:line="240" w:lineRule="auto"/>
        <w:rPr>
          <w:rFonts w:ascii="Arial" w:hAnsi="Arial" w:cs="Arial"/>
          <w:b/>
        </w:rPr>
      </w:pPr>
    </w:p>
    <w:p w:rsidR="00503ED6" w:rsidRPr="00742702" w:rsidRDefault="00503ED6" w:rsidP="00503ED6">
      <w:pPr>
        <w:pStyle w:val="ListParagraph"/>
        <w:numPr>
          <w:ilvl w:val="0"/>
          <w:numId w:val="2"/>
        </w:numPr>
        <w:spacing w:after="0" w:line="240" w:lineRule="auto"/>
        <w:rPr>
          <w:rFonts w:ascii="Arial" w:hAnsi="Arial" w:cs="Arial"/>
        </w:rPr>
      </w:pPr>
      <w:r>
        <w:rPr>
          <w:rFonts w:ascii="Arial" w:hAnsi="Arial" w:cs="Arial"/>
        </w:rPr>
        <w:t>Michelle Jacobs, the Department’s Small Business Ombudsman, was introduce</w:t>
      </w:r>
      <w:r w:rsidR="008D4171">
        <w:rPr>
          <w:rFonts w:ascii="Arial" w:hAnsi="Arial" w:cs="Arial"/>
        </w:rPr>
        <w:t xml:space="preserve">d to </w:t>
      </w:r>
      <w:r>
        <w:rPr>
          <w:rFonts w:ascii="Arial" w:hAnsi="Arial" w:cs="Arial"/>
        </w:rPr>
        <w:t xml:space="preserve">the committee and will participate in the </w:t>
      </w:r>
      <w:r w:rsidRPr="006224EA">
        <w:rPr>
          <w:rFonts w:ascii="Arial" w:hAnsi="Arial" w:cs="Arial"/>
        </w:rPr>
        <w:t>Management Review/Study</w:t>
      </w:r>
      <w:r>
        <w:rPr>
          <w:rFonts w:ascii="Arial" w:hAnsi="Arial" w:cs="Arial"/>
        </w:rPr>
        <w:t xml:space="preserve"> working group.</w:t>
      </w:r>
    </w:p>
    <w:p w:rsidR="00503ED6" w:rsidRDefault="00503ED6" w:rsidP="00503ED6">
      <w:pPr>
        <w:spacing w:after="0" w:line="240" w:lineRule="auto"/>
        <w:rPr>
          <w:rFonts w:ascii="Arial" w:hAnsi="Arial" w:cs="Arial"/>
          <w:b/>
        </w:rPr>
      </w:pPr>
    </w:p>
    <w:p w:rsidR="00B82C2D" w:rsidRDefault="00B82C2D" w:rsidP="00D3797F">
      <w:pPr>
        <w:pStyle w:val="ListParagraph"/>
        <w:numPr>
          <w:ilvl w:val="0"/>
          <w:numId w:val="2"/>
        </w:numPr>
        <w:spacing w:after="0" w:line="240" w:lineRule="auto"/>
        <w:rPr>
          <w:rFonts w:ascii="Arial" w:hAnsi="Arial" w:cs="Arial"/>
        </w:rPr>
      </w:pPr>
      <w:r>
        <w:rPr>
          <w:rFonts w:ascii="Arial" w:hAnsi="Arial" w:cs="Arial"/>
        </w:rPr>
        <w:t xml:space="preserve">The group </w:t>
      </w:r>
      <w:r w:rsidR="007034AE">
        <w:rPr>
          <w:rFonts w:ascii="Arial" w:hAnsi="Arial" w:cs="Arial"/>
        </w:rPr>
        <w:t xml:space="preserve">reviewed the meeting notes for the Sep 5, 2014 meeting. </w:t>
      </w:r>
    </w:p>
    <w:p w:rsidR="00B82C2D" w:rsidRDefault="00B82C2D" w:rsidP="00B82C2D">
      <w:pPr>
        <w:pStyle w:val="ListParagraph"/>
        <w:spacing w:after="0" w:line="240" w:lineRule="auto"/>
        <w:rPr>
          <w:rFonts w:ascii="Arial" w:hAnsi="Arial" w:cs="Arial"/>
        </w:rPr>
      </w:pPr>
    </w:p>
    <w:p w:rsidR="00CD1D07" w:rsidRDefault="00B82C2D" w:rsidP="00B82C2D">
      <w:pPr>
        <w:pStyle w:val="ListParagraph"/>
        <w:numPr>
          <w:ilvl w:val="0"/>
          <w:numId w:val="2"/>
        </w:numPr>
        <w:spacing w:after="0" w:line="240" w:lineRule="auto"/>
        <w:rPr>
          <w:rFonts w:ascii="Arial" w:hAnsi="Arial" w:cs="Arial"/>
        </w:rPr>
      </w:pPr>
      <w:r>
        <w:rPr>
          <w:rFonts w:ascii="Arial" w:hAnsi="Arial" w:cs="Arial"/>
        </w:rPr>
        <w:t>The group reviewed the</w:t>
      </w:r>
      <w:r w:rsidR="00CD1D07">
        <w:rPr>
          <w:rFonts w:ascii="Arial" w:hAnsi="Arial" w:cs="Arial"/>
        </w:rPr>
        <w:t xml:space="preserve"> complete</w:t>
      </w:r>
      <w:r>
        <w:rPr>
          <w:rFonts w:ascii="Arial" w:hAnsi="Arial" w:cs="Arial"/>
        </w:rPr>
        <w:t xml:space="preserve"> list of potential elements for inclusion in the management review.  </w:t>
      </w:r>
      <w:r w:rsidR="00CD1D07">
        <w:rPr>
          <w:rFonts w:ascii="Arial" w:hAnsi="Arial" w:cs="Arial"/>
        </w:rPr>
        <w:t>Many of the elements were consolidated, clarified or eliminated from the list.  The revised list will be posted on the website and sent electronically to the members of the working group.</w:t>
      </w:r>
    </w:p>
    <w:p w:rsidR="00CD1D07" w:rsidRPr="00CD1D07" w:rsidRDefault="00CD1D07" w:rsidP="00CD1D07">
      <w:pPr>
        <w:pStyle w:val="ListParagraph"/>
        <w:rPr>
          <w:rFonts w:ascii="Arial" w:hAnsi="Arial" w:cs="Arial"/>
        </w:rPr>
      </w:pPr>
    </w:p>
    <w:p w:rsidR="004C5A91" w:rsidRDefault="00CD1D07" w:rsidP="00CD1D07">
      <w:pPr>
        <w:pStyle w:val="ListParagraph"/>
        <w:numPr>
          <w:ilvl w:val="0"/>
          <w:numId w:val="2"/>
        </w:numPr>
        <w:spacing w:after="0" w:line="240" w:lineRule="auto"/>
        <w:rPr>
          <w:rFonts w:ascii="Arial" w:hAnsi="Arial" w:cs="Arial"/>
        </w:rPr>
      </w:pPr>
      <w:r>
        <w:rPr>
          <w:rFonts w:ascii="Arial" w:hAnsi="Arial" w:cs="Arial"/>
        </w:rPr>
        <w:t xml:space="preserve">During the element review </w:t>
      </w:r>
      <w:r w:rsidR="004C5A91">
        <w:rPr>
          <w:rFonts w:ascii="Arial" w:hAnsi="Arial" w:cs="Arial"/>
        </w:rPr>
        <w:t xml:space="preserve">process </w:t>
      </w:r>
      <w:r w:rsidR="00BE5362">
        <w:rPr>
          <w:rFonts w:ascii="Arial" w:hAnsi="Arial" w:cs="Arial"/>
        </w:rPr>
        <w:t xml:space="preserve">several relevant </w:t>
      </w:r>
      <w:r>
        <w:rPr>
          <w:rFonts w:ascii="Arial" w:hAnsi="Arial" w:cs="Arial"/>
        </w:rPr>
        <w:t>topic</w:t>
      </w:r>
      <w:r w:rsidR="00205802">
        <w:rPr>
          <w:rFonts w:ascii="Arial" w:hAnsi="Arial" w:cs="Arial"/>
        </w:rPr>
        <w:t>s</w:t>
      </w:r>
      <w:r>
        <w:rPr>
          <w:rFonts w:ascii="Arial" w:hAnsi="Arial" w:cs="Arial"/>
        </w:rPr>
        <w:t xml:space="preserve"> were discussed requiring further</w:t>
      </w:r>
      <w:r w:rsidR="00BE5362">
        <w:rPr>
          <w:rFonts w:ascii="Arial" w:hAnsi="Arial" w:cs="Arial"/>
        </w:rPr>
        <w:t xml:space="preserve"> documentation, explanation or action: </w:t>
      </w:r>
    </w:p>
    <w:p w:rsidR="004C5A91" w:rsidRPr="004C5A91" w:rsidRDefault="004C5A91" w:rsidP="004C5A91">
      <w:pPr>
        <w:spacing w:after="0" w:line="240" w:lineRule="auto"/>
        <w:rPr>
          <w:rFonts w:ascii="Arial" w:hAnsi="Arial" w:cs="Arial"/>
        </w:rPr>
      </w:pPr>
    </w:p>
    <w:p w:rsidR="004C5A91" w:rsidRDefault="00A60E2B" w:rsidP="004C5A91">
      <w:pPr>
        <w:pStyle w:val="ListParagraph"/>
        <w:numPr>
          <w:ilvl w:val="0"/>
          <w:numId w:val="23"/>
        </w:numPr>
        <w:rPr>
          <w:rFonts w:ascii="Arial" w:hAnsi="Arial" w:cs="Arial"/>
        </w:rPr>
      </w:pPr>
      <w:r>
        <w:rPr>
          <w:rFonts w:ascii="Arial" w:hAnsi="Arial" w:cs="Arial"/>
        </w:rPr>
        <w:t xml:space="preserve">When available, DAQ </w:t>
      </w:r>
      <w:r w:rsidR="004C5A91">
        <w:rPr>
          <w:rFonts w:ascii="Arial" w:hAnsi="Arial" w:cs="Arial"/>
        </w:rPr>
        <w:t>will provide a clean copy of the 2015-2017 Title V Legislation.</w:t>
      </w:r>
    </w:p>
    <w:p w:rsidR="008B451C" w:rsidRDefault="004C5A91" w:rsidP="008B451C">
      <w:pPr>
        <w:pStyle w:val="ListParagraph"/>
        <w:numPr>
          <w:ilvl w:val="0"/>
          <w:numId w:val="23"/>
        </w:numPr>
        <w:rPr>
          <w:rFonts w:ascii="Arial" w:hAnsi="Arial" w:cs="Arial"/>
        </w:rPr>
      </w:pPr>
      <w:r>
        <w:rPr>
          <w:rFonts w:ascii="Arial" w:hAnsi="Arial" w:cs="Arial"/>
        </w:rPr>
        <w:t xml:space="preserve">DAQ indicated that the Value Stream Mapping (VSM) project for Title V permitting would not be possible prior to the management review.  </w:t>
      </w:r>
    </w:p>
    <w:p w:rsidR="007D4C5D" w:rsidRPr="007D4C5D" w:rsidRDefault="00205802" w:rsidP="007D4C5D">
      <w:pPr>
        <w:pStyle w:val="ListParagraph"/>
        <w:numPr>
          <w:ilvl w:val="0"/>
          <w:numId w:val="23"/>
        </w:numPr>
        <w:rPr>
          <w:rFonts w:ascii="Arial" w:hAnsi="Arial" w:cs="Arial"/>
        </w:rPr>
      </w:pPr>
      <w:r w:rsidRPr="008B451C">
        <w:rPr>
          <w:rFonts w:ascii="Arial" w:hAnsi="Arial" w:cs="Arial"/>
        </w:rPr>
        <w:t>T</w:t>
      </w:r>
      <w:r w:rsidR="004C5A91" w:rsidRPr="008B451C">
        <w:rPr>
          <w:rFonts w:ascii="Arial" w:hAnsi="Arial" w:cs="Arial"/>
        </w:rPr>
        <w:t>he group agreed that</w:t>
      </w:r>
      <w:r w:rsidR="008B451C" w:rsidRPr="008B451C">
        <w:rPr>
          <w:rFonts w:ascii="Arial" w:hAnsi="Arial" w:cs="Arial"/>
        </w:rPr>
        <w:t xml:space="preserve"> a preliminary assessment of a </w:t>
      </w:r>
      <w:r w:rsidR="004C5A91" w:rsidRPr="008B451C">
        <w:rPr>
          <w:rFonts w:ascii="Arial" w:hAnsi="Arial" w:cs="Arial"/>
        </w:rPr>
        <w:t>Title V</w:t>
      </w:r>
      <w:r w:rsidRPr="008B451C">
        <w:rPr>
          <w:rFonts w:ascii="Arial" w:hAnsi="Arial" w:cs="Arial"/>
        </w:rPr>
        <w:t>,</w:t>
      </w:r>
      <w:r w:rsidR="008B451C" w:rsidRPr="008B451C">
        <w:rPr>
          <w:rFonts w:ascii="Arial" w:hAnsi="Arial" w:cs="Arial"/>
        </w:rPr>
        <w:t xml:space="preserve"> VSM project </w:t>
      </w:r>
      <w:r w:rsidRPr="008B451C">
        <w:rPr>
          <w:rFonts w:ascii="Arial" w:hAnsi="Arial" w:cs="Arial"/>
        </w:rPr>
        <w:t>c</w:t>
      </w:r>
      <w:r w:rsidR="008B451C" w:rsidRPr="008B451C">
        <w:rPr>
          <w:rFonts w:ascii="Arial" w:hAnsi="Arial" w:cs="Arial"/>
        </w:rPr>
        <w:t>ould be consider</w:t>
      </w:r>
      <w:r w:rsidR="00A60E2B">
        <w:rPr>
          <w:rFonts w:ascii="Arial" w:hAnsi="Arial" w:cs="Arial"/>
        </w:rPr>
        <w:t>ed</w:t>
      </w:r>
      <w:r w:rsidR="008B451C" w:rsidRPr="008B451C">
        <w:rPr>
          <w:rFonts w:ascii="Arial" w:hAnsi="Arial" w:cs="Arial"/>
        </w:rPr>
        <w:t xml:space="preserve"> </w:t>
      </w:r>
      <w:r w:rsidRPr="008B451C">
        <w:rPr>
          <w:rFonts w:ascii="Arial" w:hAnsi="Arial" w:cs="Arial"/>
        </w:rPr>
        <w:t>in</w:t>
      </w:r>
      <w:r w:rsidR="004C5A91" w:rsidRPr="008B451C">
        <w:rPr>
          <w:rFonts w:ascii="Arial" w:hAnsi="Arial" w:cs="Arial"/>
        </w:rPr>
        <w:t xml:space="preserve"> management review</w:t>
      </w:r>
      <w:r w:rsidRPr="008B451C">
        <w:rPr>
          <w:rFonts w:ascii="Arial" w:hAnsi="Arial" w:cs="Arial"/>
        </w:rPr>
        <w:t xml:space="preserve">.  Limited to renewals and significant modifications permits, the management review would determine the feasibility, resources required and potential benefits </w:t>
      </w:r>
      <w:r w:rsidR="008B451C" w:rsidRPr="008B451C">
        <w:rPr>
          <w:rFonts w:ascii="Arial" w:hAnsi="Arial" w:cs="Arial"/>
        </w:rPr>
        <w:t>of a Title V VSM improvement project.</w:t>
      </w:r>
      <w:r w:rsidR="00F223F2">
        <w:rPr>
          <w:rFonts w:ascii="Arial" w:hAnsi="Arial" w:cs="Arial"/>
        </w:rPr>
        <w:t xml:space="preserve"> </w:t>
      </w:r>
      <w:r w:rsidR="00F223F2">
        <w:rPr>
          <w:rFonts w:ascii="Arial" w:hAnsi="Arial" w:cs="Arial"/>
        </w:rPr>
        <w:lastRenderedPageBreak/>
        <w:t xml:space="preserve">If selected </w:t>
      </w:r>
      <w:r w:rsidR="007D4C5D">
        <w:rPr>
          <w:rFonts w:ascii="Arial" w:hAnsi="Arial" w:cs="Arial"/>
        </w:rPr>
        <w:t>as a management review element,</w:t>
      </w:r>
      <w:r w:rsidR="00A60E2B">
        <w:rPr>
          <w:rFonts w:ascii="Arial" w:hAnsi="Arial" w:cs="Arial"/>
        </w:rPr>
        <w:t xml:space="preserve"> the </w:t>
      </w:r>
      <w:r w:rsidR="00F223F2">
        <w:rPr>
          <w:rFonts w:ascii="Arial" w:hAnsi="Arial" w:cs="Arial"/>
        </w:rPr>
        <w:t xml:space="preserve">decision to conduct an </w:t>
      </w:r>
      <w:r w:rsidR="008B451C" w:rsidRPr="00F223F2">
        <w:rPr>
          <w:rFonts w:ascii="Arial" w:hAnsi="Arial" w:cs="Arial"/>
        </w:rPr>
        <w:t>actual</w:t>
      </w:r>
      <w:r w:rsidRPr="00F223F2">
        <w:rPr>
          <w:rFonts w:ascii="Arial" w:hAnsi="Arial" w:cs="Arial"/>
        </w:rPr>
        <w:t xml:space="preserve"> VSM project</w:t>
      </w:r>
      <w:r w:rsidR="00F223F2">
        <w:rPr>
          <w:rFonts w:ascii="Arial" w:hAnsi="Arial" w:cs="Arial"/>
        </w:rPr>
        <w:t xml:space="preserve"> would consider the recommen</w:t>
      </w:r>
      <w:r w:rsidR="007D4C5D">
        <w:rPr>
          <w:rFonts w:ascii="Arial" w:hAnsi="Arial" w:cs="Arial"/>
        </w:rPr>
        <w:t>dation included in the management review report.</w:t>
      </w:r>
    </w:p>
    <w:p w:rsidR="00480678" w:rsidRPr="007D4C5D" w:rsidRDefault="00205802" w:rsidP="007D4C5D">
      <w:pPr>
        <w:pStyle w:val="ListParagraph"/>
        <w:numPr>
          <w:ilvl w:val="0"/>
          <w:numId w:val="23"/>
        </w:numPr>
        <w:rPr>
          <w:rFonts w:ascii="Arial" w:hAnsi="Arial" w:cs="Arial"/>
        </w:rPr>
      </w:pPr>
      <w:r w:rsidRPr="007D4C5D">
        <w:rPr>
          <w:rFonts w:ascii="Arial" w:hAnsi="Arial" w:cs="Arial"/>
        </w:rPr>
        <w:t xml:space="preserve">To support the RFP process, the group wanted to determine which components of the Minor Source VSM project were incorporated </w:t>
      </w:r>
      <w:r w:rsidR="00A60E2B">
        <w:rPr>
          <w:rFonts w:ascii="Arial" w:hAnsi="Arial" w:cs="Arial"/>
        </w:rPr>
        <w:t>in</w:t>
      </w:r>
      <w:r w:rsidRPr="007D4C5D">
        <w:rPr>
          <w:rFonts w:ascii="Arial" w:hAnsi="Arial" w:cs="Arial"/>
        </w:rPr>
        <w:t>to the TV permit process (quick improvements initiatives).</w:t>
      </w:r>
    </w:p>
    <w:p w:rsidR="007D4C5D" w:rsidRPr="007D4C5D" w:rsidRDefault="00B84989" w:rsidP="007D4C5D">
      <w:pPr>
        <w:pStyle w:val="ListParagraph"/>
        <w:numPr>
          <w:ilvl w:val="0"/>
          <w:numId w:val="23"/>
        </w:numPr>
        <w:rPr>
          <w:rFonts w:ascii="Arial" w:hAnsi="Arial" w:cs="Arial"/>
        </w:rPr>
      </w:pPr>
      <w:r>
        <w:rPr>
          <w:rFonts w:ascii="Arial" w:hAnsi="Arial" w:cs="Arial"/>
        </w:rPr>
        <w:t>Regarding the elements described as Legal Review, the</w:t>
      </w:r>
      <w:r w:rsidR="00205802">
        <w:rPr>
          <w:rFonts w:ascii="Arial" w:hAnsi="Arial" w:cs="Arial"/>
        </w:rPr>
        <w:t xml:space="preserve"> committee request</w:t>
      </w:r>
      <w:r>
        <w:rPr>
          <w:rFonts w:ascii="Arial" w:hAnsi="Arial" w:cs="Arial"/>
        </w:rPr>
        <w:t>ed clarification on the Cost R</w:t>
      </w:r>
      <w:r w:rsidR="00205802">
        <w:rPr>
          <w:rFonts w:ascii="Arial" w:hAnsi="Arial" w:cs="Arial"/>
        </w:rPr>
        <w:t>ecovery process</w:t>
      </w:r>
      <w:r>
        <w:rPr>
          <w:rFonts w:ascii="Arial" w:hAnsi="Arial" w:cs="Arial"/>
        </w:rPr>
        <w:t xml:space="preserve"> for legal actions.</w:t>
      </w:r>
    </w:p>
    <w:p w:rsidR="00B84989" w:rsidRDefault="00B84989" w:rsidP="00205802">
      <w:pPr>
        <w:pStyle w:val="ListParagraph"/>
        <w:numPr>
          <w:ilvl w:val="0"/>
          <w:numId w:val="23"/>
        </w:numPr>
        <w:rPr>
          <w:rFonts w:ascii="Arial" w:hAnsi="Arial" w:cs="Arial"/>
        </w:rPr>
      </w:pPr>
      <w:r>
        <w:rPr>
          <w:rFonts w:ascii="Arial" w:hAnsi="Arial" w:cs="Arial"/>
        </w:rPr>
        <w:t>The committee suggested the potential need for additional legislation for the public hearing process. Spe</w:t>
      </w:r>
      <w:r w:rsidR="00A3325F">
        <w:rPr>
          <w:rFonts w:ascii="Arial" w:hAnsi="Arial" w:cs="Arial"/>
        </w:rPr>
        <w:t xml:space="preserve">cifically, related to members of public requesting public hearings </w:t>
      </w:r>
      <w:r>
        <w:rPr>
          <w:rFonts w:ascii="Arial" w:hAnsi="Arial" w:cs="Arial"/>
        </w:rPr>
        <w:t xml:space="preserve">and </w:t>
      </w:r>
      <w:r w:rsidR="00A3325F">
        <w:rPr>
          <w:rFonts w:ascii="Arial" w:hAnsi="Arial" w:cs="Arial"/>
        </w:rPr>
        <w:t>then failing to</w:t>
      </w:r>
      <w:r>
        <w:rPr>
          <w:rFonts w:ascii="Arial" w:hAnsi="Arial" w:cs="Arial"/>
        </w:rPr>
        <w:t xml:space="preserve"> participate in the process.</w:t>
      </w:r>
      <w:r w:rsidR="00A3325F">
        <w:rPr>
          <w:rFonts w:ascii="Arial" w:hAnsi="Arial" w:cs="Arial"/>
        </w:rPr>
        <w:t xml:space="preserve"> </w:t>
      </w:r>
      <w:r w:rsidR="001F44B6">
        <w:rPr>
          <w:rFonts w:ascii="Arial" w:hAnsi="Arial" w:cs="Arial"/>
        </w:rPr>
        <w:t>This</w:t>
      </w:r>
      <w:r w:rsidR="00A3325F">
        <w:rPr>
          <w:rFonts w:ascii="Arial" w:hAnsi="Arial" w:cs="Arial"/>
        </w:rPr>
        <w:t xml:space="preserve"> current provision</w:t>
      </w:r>
      <w:r w:rsidR="001F44B6">
        <w:rPr>
          <w:rFonts w:ascii="Arial" w:hAnsi="Arial" w:cs="Arial"/>
        </w:rPr>
        <w:t xml:space="preserve"> </w:t>
      </w:r>
      <w:r w:rsidR="00A3325F">
        <w:rPr>
          <w:rFonts w:ascii="Arial" w:hAnsi="Arial" w:cs="Arial"/>
        </w:rPr>
        <w:t>in the public hearing process may result in the state and facility expending significant time, money and effort for hearings that are unattended</w:t>
      </w:r>
      <w:r w:rsidR="001F44B6">
        <w:rPr>
          <w:rFonts w:ascii="Arial" w:hAnsi="Arial" w:cs="Arial"/>
        </w:rPr>
        <w:t xml:space="preserve"> and unnecessary</w:t>
      </w:r>
      <w:r w:rsidR="00A3325F">
        <w:rPr>
          <w:rFonts w:ascii="Arial" w:hAnsi="Arial" w:cs="Arial"/>
        </w:rPr>
        <w:t xml:space="preserve">. </w:t>
      </w:r>
    </w:p>
    <w:p w:rsidR="00AD12DF" w:rsidRDefault="00B84989" w:rsidP="00205802">
      <w:pPr>
        <w:pStyle w:val="ListParagraph"/>
        <w:numPr>
          <w:ilvl w:val="0"/>
          <w:numId w:val="23"/>
        </w:numPr>
        <w:rPr>
          <w:rFonts w:ascii="Arial" w:hAnsi="Arial" w:cs="Arial"/>
        </w:rPr>
      </w:pPr>
      <w:r>
        <w:rPr>
          <w:rFonts w:ascii="Arial" w:hAnsi="Arial" w:cs="Arial"/>
        </w:rPr>
        <w:t>The Emissions Inventory element was modified to reflect “Emissions Inventory, Collection, and Validation.”</w:t>
      </w:r>
    </w:p>
    <w:p w:rsidR="00205802" w:rsidRPr="001450A1" w:rsidRDefault="00AD12DF" w:rsidP="001450A1">
      <w:pPr>
        <w:pStyle w:val="ListParagraph"/>
        <w:numPr>
          <w:ilvl w:val="0"/>
          <w:numId w:val="23"/>
        </w:numPr>
        <w:rPr>
          <w:rFonts w:ascii="Arial" w:hAnsi="Arial" w:cs="Arial"/>
        </w:rPr>
      </w:pPr>
      <w:r>
        <w:rPr>
          <w:rFonts w:ascii="Arial" w:hAnsi="Arial" w:cs="Arial"/>
        </w:rPr>
        <w:t>Joe Martini briefed the group on the current project for Source Testing (RATA) electronic data reporting and collec</w:t>
      </w:r>
      <w:r w:rsidR="007D4C5D">
        <w:rPr>
          <w:rFonts w:ascii="Arial" w:hAnsi="Arial" w:cs="Arial"/>
        </w:rPr>
        <w:t xml:space="preserve">tion.  </w:t>
      </w:r>
      <w:r w:rsidR="001450A1">
        <w:rPr>
          <w:rFonts w:ascii="Arial" w:hAnsi="Arial" w:cs="Arial"/>
        </w:rPr>
        <w:t xml:space="preserve">This project is funded by a grant from the EPA. </w:t>
      </w:r>
    </w:p>
    <w:p w:rsidR="00AD12DF" w:rsidRDefault="00AD12DF" w:rsidP="00205802">
      <w:pPr>
        <w:pStyle w:val="ListParagraph"/>
        <w:numPr>
          <w:ilvl w:val="0"/>
          <w:numId w:val="23"/>
        </w:numPr>
        <w:rPr>
          <w:rFonts w:ascii="Arial" w:hAnsi="Arial" w:cs="Arial"/>
        </w:rPr>
      </w:pPr>
      <w:r>
        <w:rPr>
          <w:rFonts w:ascii="Arial" w:hAnsi="Arial" w:cs="Arial"/>
        </w:rPr>
        <w:t>The committee requested clarification on how much TV program supports the</w:t>
      </w:r>
      <w:r w:rsidR="0038307C">
        <w:rPr>
          <w:rFonts w:ascii="Arial" w:hAnsi="Arial" w:cs="Arial"/>
        </w:rPr>
        <w:t xml:space="preserve"> </w:t>
      </w:r>
      <w:bookmarkStart w:id="0" w:name="_GoBack"/>
      <w:bookmarkEnd w:id="0"/>
      <w:r w:rsidR="0038307C">
        <w:rPr>
          <w:rFonts w:ascii="Arial" w:hAnsi="Arial" w:cs="Arial"/>
        </w:rPr>
        <w:t>Inspection and Maintenance program.</w:t>
      </w:r>
    </w:p>
    <w:p w:rsidR="00AD12DF" w:rsidRDefault="00AD12DF" w:rsidP="00205802">
      <w:pPr>
        <w:pStyle w:val="ListParagraph"/>
        <w:numPr>
          <w:ilvl w:val="0"/>
          <w:numId w:val="23"/>
        </w:numPr>
        <w:rPr>
          <w:rFonts w:ascii="Arial" w:hAnsi="Arial" w:cs="Arial"/>
        </w:rPr>
      </w:pPr>
      <w:r>
        <w:rPr>
          <w:rFonts w:ascii="Arial" w:hAnsi="Arial" w:cs="Arial"/>
        </w:rPr>
        <w:t xml:space="preserve">Regarding the Timekeeping element, DAQ will provide a list of program codes </w:t>
      </w:r>
      <w:r w:rsidR="0038307C">
        <w:rPr>
          <w:rFonts w:ascii="Arial" w:hAnsi="Arial" w:cs="Arial"/>
        </w:rPr>
        <w:t xml:space="preserve">and definitions </w:t>
      </w:r>
      <w:r>
        <w:rPr>
          <w:rFonts w:ascii="Arial" w:hAnsi="Arial" w:cs="Arial"/>
        </w:rPr>
        <w:t>associat</w:t>
      </w:r>
      <w:r w:rsidR="0038307C">
        <w:rPr>
          <w:rFonts w:ascii="Arial" w:hAnsi="Arial" w:cs="Arial"/>
        </w:rPr>
        <w:t>ed with the Title V program.</w:t>
      </w:r>
      <w:r>
        <w:rPr>
          <w:rFonts w:ascii="Arial" w:hAnsi="Arial" w:cs="Arial"/>
        </w:rPr>
        <w:t xml:space="preserve">  </w:t>
      </w:r>
    </w:p>
    <w:p w:rsidR="00CD1D07" w:rsidRDefault="0038307C" w:rsidP="0038307C">
      <w:pPr>
        <w:pStyle w:val="ListParagraph"/>
        <w:numPr>
          <w:ilvl w:val="0"/>
          <w:numId w:val="23"/>
        </w:numPr>
        <w:rPr>
          <w:rFonts w:ascii="Arial" w:hAnsi="Arial" w:cs="Arial"/>
        </w:rPr>
      </w:pPr>
      <w:r>
        <w:rPr>
          <w:rFonts w:ascii="Arial" w:hAnsi="Arial" w:cs="Arial"/>
        </w:rPr>
        <w:t xml:space="preserve">The committee requested a list of Title V Federal program requirements versus actual activities performed by the state. </w:t>
      </w:r>
    </w:p>
    <w:p w:rsidR="0038307C" w:rsidRDefault="0038307C" w:rsidP="0038307C">
      <w:pPr>
        <w:pStyle w:val="ListParagraph"/>
        <w:numPr>
          <w:ilvl w:val="0"/>
          <w:numId w:val="23"/>
        </w:numPr>
        <w:rPr>
          <w:rFonts w:ascii="Arial" w:hAnsi="Arial" w:cs="Arial"/>
        </w:rPr>
      </w:pPr>
      <w:r>
        <w:rPr>
          <w:rFonts w:ascii="Arial" w:hAnsi="Arial" w:cs="Arial"/>
        </w:rPr>
        <w:t xml:space="preserve">The committee </w:t>
      </w:r>
      <w:r w:rsidR="007D4C5D">
        <w:rPr>
          <w:rFonts w:ascii="Arial" w:hAnsi="Arial" w:cs="Arial"/>
        </w:rPr>
        <w:t xml:space="preserve">suggested developing a summary chart/graph </w:t>
      </w:r>
      <w:r>
        <w:rPr>
          <w:rFonts w:ascii="Arial" w:hAnsi="Arial" w:cs="Arial"/>
        </w:rPr>
        <w:t>indicating the specifi</w:t>
      </w:r>
      <w:r w:rsidR="007D4C5D">
        <w:rPr>
          <w:rFonts w:ascii="Arial" w:hAnsi="Arial" w:cs="Arial"/>
        </w:rPr>
        <w:t>c program elements Title V f</w:t>
      </w:r>
      <w:r>
        <w:rPr>
          <w:rFonts w:ascii="Arial" w:hAnsi="Arial" w:cs="Arial"/>
        </w:rPr>
        <w:t xml:space="preserve">unds support.  This particular report will require significant time </w:t>
      </w:r>
      <w:r w:rsidR="007D4C5D">
        <w:rPr>
          <w:rFonts w:ascii="Arial" w:hAnsi="Arial" w:cs="Arial"/>
        </w:rPr>
        <w:t>to extract the data from the Time Keeping System (TKS).</w:t>
      </w:r>
    </w:p>
    <w:p w:rsidR="00D3797F" w:rsidRPr="00926E9D" w:rsidRDefault="00D3797F" w:rsidP="00D3797F">
      <w:pPr>
        <w:pStyle w:val="ListParagraph"/>
        <w:spacing w:after="0" w:line="240" w:lineRule="auto"/>
        <w:ind w:left="1440"/>
        <w:rPr>
          <w:rFonts w:ascii="Arial" w:hAnsi="Arial" w:cs="Arial"/>
        </w:rPr>
      </w:pPr>
    </w:p>
    <w:p w:rsidR="007A364D" w:rsidRDefault="00303089" w:rsidP="00D3797F">
      <w:pPr>
        <w:spacing w:after="0" w:line="240" w:lineRule="auto"/>
        <w:rPr>
          <w:rFonts w:ascii="Arial" w:hAnsi="Arial" w:cs="Arial"/>
        </w:rPr>
      </w:pPr>
      <w:r w:rsidRPr="006224EA">
        <w:rPr>
          <w:rFonts w:ascii="Arial" w:hAnsi="Arial" w:cs="Arial"/>
          <w:b/>
        </w:rPr>
        <w:t>Agreements/Action Items:</w:t>
      </w:r>
      <w:r w:rsidRPr="006224EA">
        <w:rPr>
          <w:rFonts w:ascii="Arial" w:hAnsi="Arial" w:cs="Arial"/>
        </w:rPr>
        <w:t xml:space="preserve"> </w:t>
      </w:r>
    </w:p>
    <w:p w:rsidR="00B329D3" w:rsidRPr="006224EA" w:rsidRDefault="00B329D3" w:rsidP="00D3797F">
      <w:pPr>
        <w:spacing w:after="0" w:line="240" w:lineRule="auto"/>
        <w:rPr>
          <w:rFonts w:ascii="Arial" w:hAnsi="Arial" w:cs="Arial"/>
        </w:rPr>
      </w:pPr>
    </w:p>
    <w:p w:rsidR="00B329D3" w:rsidRPr="00525DCD" w:rsidRDefault="00B329D3" w:rsidP="00B329D3">
      <w:pPr>
        <w:pStyle w:val="ListParagraph"/>
        <w:numPr>
          <w:ilvl w:val="0"/>
          <w:numId w:val="22"/>
        </w:numPr>
        <w:spacing w:after="0" w:line="240" w:lineRule="auto"/>
        <w:rPr>
          <w:rFonts w:ascii="Arial" w:hAnsi="Arial" w:cs="Arial"/>
        </w:rPr>
      </w:pPr>
      <w:r w:rsidRPr="00525DCD">
        <w:rPr>
          <w:rFonts w:ascii="Arial" w:hAnsi="Arial" w:cs="Arial"/>
        </w:rPr>
        <w:t>Based on the Oct 13, 2014,</w:t>
      </w:r>
      <w:r w:rsidR="0013214A" w:rsidRPr="00525DCD">
        <w:rPr>
          <w:rFonts w:ascii="Arial" w:hAnsi="Arial" w:cs="Arial"/>
        </w:rPr>
        <w:t xml:space="preserve"> RFP</w:t>
      </w:r>
      <w:r w:rsidRPr="00525DCD">
        <w:rPr>
          <w:rFonts w:ascii="Arial" w:hAnsi="Arial" w:cs="Arial"/>
        </w:rPr>
        <w:t xml:space="preserve"> targeted completion </w:t>
      </w:r>
      <w:proofErr w:type="gramStart"/>
      <w:r w:rsidR="00F16171" w:rsidRPr="00525DCD">
        <w:rPr>
          <w:rFonts w:ascii="Arial" w:hAnsi="Arial" w:cs="Arial"/>
        </w:rPr>
        <w:t>date</w:t>
      </w:r>
      <w:r w:rsidR="00A60E2B">
        <w:rPr>
          <w:rFonts w:ascii="Arial" w:hAnsi="Arial" w:cs="Arial"/>
        </w:rPr>
        <w:t>,</w:t>
      </w:r>
      <w:proofErr w:type="gramEnd"/>
      <w:r w:rsidR="00480678">
        <w:rPr>
          <w:rFonts w:ascii="Arial" w:hAnsi="Arial" w:cs="Arial"/>
        </w:rPr>
        <w:t xml:space="preserve"> Paul Foster will schedule </w:t>
      </w:r>
      <w:r w:rsidRPr="00525DCD">
        <w:rPr>
          <w:rFonts w:ascii="Arial" w:hAnsi="Arial" w:cs="Arial"/>
        </w:rPr>
        <w:t>follow-up meetings.</w:t>
      </w:r>
      <w:r w:rsidR="0013214A" w:rsidRPr="00525DCD">
        <w:rPr>
          <w:rFonts w:ascii="Arial" w:hAnsi="Arial" w:cs="Arial"/>
        </w:rPr>
        <w:t xml:space="preserve"> </w:t>
      </w:r>
      <w:r w:rsidR="00F16171" w:rsidRPr="00525DCD">
        <w:rPr>
          <w:rFonts w:ascii="Arial" w:hAnsi="Arial" w:cs="Arial"/>
        </w:rPr>
        <w:t xml:space="preserve"> We</w:t>
      </w:r>
      <w:r w:rsidR="0018248D">
        <w:rPr>
          <w:rFonts w:ascii="Arial" w:hAnsi="Arial" w:cs="Arial"/>
        </w:rPr>
        <w:t xml:space="preserve"> will continue the </w:t>
      </w:r>
      <w:r w:rsidR="00F16171" w:rsidRPr="00525DCD">
        <w:rPr>
          <w:rFonts w:ascii="Arial" w:hAnsi="Arial" w:cs="Arial"/>
        </w:rPr>
        <w:t>two-</w:t>
      </w:r>
      <w:r w:rsidR="0013214A" w:rsidRPr="00525DCD">
        <w:rPr>
          <w:rFonts w:ascii="Arial" w:hAnsi="Arial" w:cs="Arial"/>
        </w:rPr>
        <w:t>week interval</w:t>
      </w:r>
      <w:r w:rsidR="0018248D">
        <w:rPr>
          <w:rFonts w:ascii="Arial" w:hAnsi="Arial" w:cs="Arial"/>
        </w:rPr>
        <w:t xml:space="preserve"> for follow-up meetings</w:t>
      </w:r>
      <w:r w:rsidR="0013214A" w:rsidRPr="00525DCD">
        <w:rPr>
          <w:rFonts w:ascii="Arial" w:hAnsi="Arial" w:cs="Arial"/>
        </w:rPr>
        <w:t>.  Specific dates and times TBD.</w:t>
      </w:r>
    </w:p>
    <w:p w:rsidR="00480678" w:rsidRPr="00480678" w:rsidRDefault="0018248D" w:rsidP="00480678">
      <w:pPr>
        <w:pStyle w:val="ListParagraph"/>
        <w:numPr>
          <w:ilvl w:val="0"/>
          <w:numId w:val="22"/>
        </w:numPr>
        <w:spacing w:after="0" w:line="240" w:lineRule="auto"/>
        <w:rPr>
          <w:rFonts w:ascii="Arial" w:hAnsi="Arial" w:cs="Arial"/>
        </w:rPr>
      </w:pPr>
      <w:r>
        <w:rPr>
          <w:rFonts w:ascii="Arial" w:hAnsi="Arial" w:cs="Arial"/>
        </w:rPr>
        <w:t xml:space="preserve">The </w:t>
      </w:r>
      <w:r w:rsidR="00480678">
        <w:rPr>
          <w:rFonts w:ascii="Arial" w:hAnsi="Arial" w:cs="Arial"/>
        </w:rPr>
        <w:t xml:space="preserve">working group </w:t>
      </w:r>
      <w:r w:rsidR="00B329D3">
        <w:rPr>
          <w:rFonts w:ascii="Arial" w:hAnsi="Arial" w:cs="Arial"/>
        </w:rPr>
        <w:t>will</w:t>
      </w:r>
      <w:r w:rsidR="00480678">
        <w:rPr>
          <w:rFonts w:ascii="Arial" w:hAnsi="Arial" w:cs="Arial"/>
        </w:rPr>
        <w:t xml:space="preserve"> review the revised </w:t>
      </w:r>
      <w:r w:rsidR="00B329D3" w:rsidRPr="006224EA">
        <w:rPr>
          <w:rFonts w:ascii="Arial" w:hAnsi="Arial" w:cs="Arial"/>
        </w:rPr>
        <w:t xml:space="preserve">list of critical Title V Program Elements for </w:t>
      </w:r>
      <w:r>
        <w:rPr>
          <w:rFonts w:ascii="Arial" w:hAnsi="Arial" w:cs="Arial"/>
        </w:rPr>
        <w:t xml:space="preserve">final selection </w:t>
      </w:r>
      <w:r w:rsidR="00B329D3" w:rsidRPr="006224EA">
        <w:rPr>
          <w:rFonts w:ascii="Arial" w:hAnsi="Arial" w:cs="Arial"/>
        </w:rPr>
        <w:t>consideration</w:t>
      </w:r>
      <w:r w:rsidR="00B329D3">
        <w:rPr>
          <w:rFonts w:ascii="Arial" w:hAnsi="Arial" w:cs="Arial"/>
        </w:rPr>
        <w:t xml:space="preserve"> at the next meeting</w:t>
      </w:r>
      <w:r w:rsidR="00B329D3" w:rsidRPr="006224EA">
        <w:rPr>
          <w:rFonts w:ascii="Arial" w:hAnsi="Arial" w:cs="Arial"/>
        </w:rPr>
        <w:t>.</w:t>
      </w:r>
    </w:p>
    <w:p w:rsidR="00C35466" w:rsidRDefault="00C35466" w:rsidP="00D3797F">
      <w:pPr>
        <w:pStyle w:val="ListParagraph"/>
        <w:numPr>
          <w:ilvl w:val="0"/>
          <w:numId w:val="22"/>
        </w:numPr>
        <w:spacing w:after="0" w:line="240" w:lineRule="auto"/>
        <w:rPr>
          <w:rFonts w:ascii="Arial" w:hAnsi="Arial" w:cs="Arial"/>
        </w:rPr>
      </w:pPr>
      <w:r w:rsidRPr="006224EA">
        <w:rPr>
          <w:rFonts w:ascii="Arial" w:hAnsi="Arial" w:cs="Arial"/>
        </w:rPr>
        <w:t>DAQ will post relevant background information on the T</w:t>
      </w:r>
      <w:r w:rsidR="006224EA">
        <w:rPr>
          <w:rFonts w:ascii="Arial" w:hAnsi="Arial" w:cs="Arial"/>
        </w:rPr>
        <w:t xml:space="preserve">itle </w:t>
      </w:r>
      <w:r w:rsidRPr="006224EA">
        <w:rPr>
          <w:rFonts w:ascii="Arial" w:hAnsi="Arial" w:cs="Arial"/>
        </w:rPr>
        <w:t>V Committee website.</w:t>
      </w:r>
    </w:p>
    <w:p w:rsidR="0018248D" w:rsidRDefault="0018248D" w:rsidP="0018248D">
      <w:pPr>
        <w:pStyle w:val="ListParagraph"/>
        <w:numPr>
          <w:ilvl w:val="0"/>
          <w:numId w:val="22"/>
        </w:numPr>
        <w:spacing w:after="0" w:line="240" w:lineRule="auto"/>
        <w:rPr>
          <w:rFonts w:ascii="Arial" w:hAnsi="Arial" w:cs="Arial"/>
        </w:rPr>
      </w:pPr>
      <w:r>
        <w:rPr>
          <w:rFonts w:ascii="Arial" w:hAnsi="Arial" w:cs="Arial"/>
        </w:rPr>
        <w:t>DAQ will pursue the information and material mentioned in the disc</w:t>
      </w:r>
      <w:r w:rsidR="00844AB1">
        <w:rPr>
          <w:rFonts w:ascii="Arial" w:hAnsi="Arial" w:cs="Arial"/>
        </w:rPr>
        <w:t>ussion above</w:t>
      </w:r>
      <w:r>
        <w:rPr>
          <w:rFonts w:ascii="Arial" w:hAnsi="Arial" w:cs="Arial"/>
        </w:rPr>
        <w:t xml:space="preserve"> items as soon as possible.</w:t>
      </w:r>
    </w:p>
    <w:p w:rsidR="00B329D3" w:rsidRPr="0018248D" w:rsidRDefault="00B329D3" w:rsidP="0018248D">
      <w:pPr>
        <w:pStyle w:val="ListParagraph"/>
        <w:spacing w:after="0" w:line="240" w:lineRule="auto"/>
        <w:rPr>
          <w:rFonts w:ascii="Arial" w:hAnsi="Arial" w:cs="Arial"/>
        </w:rPr>
      </w:pPr>
    </w:p>
    <w:p w:rsidR="008516F5" w:rsidRDefault="00C35466" w:rsidP="00D3797F">
      <w:pPr>
        <w:spacing w:after="0" w:line="240" w:lineRule="auto"/>
        <w:rPr>
          <w:rFonts w:ascii="Arial" w:hAnsi="Arial" w:cs="Arial"/>
        </w:rPr>
      </w:pPr>
      <w:r w:rsidRPr="006224EA">
        <w:rPr>
          <w:rFonts w:ascii="Arial" w:hAnsi="Arial" w:cs="Arial"/>
        </w:rPr>
        <w:t xml:space="preserve">The meeting concluded at </w:t>
      </w:r>
      <w:r w:rsidR="00B329D3">
        <w:rPr>
          <w:rFonts w:ascii="Arial" w:hAnsi="Arial" w:cs="Arial"/>
        </w:rPr>
        <w:t>1</w:t>
      </w:r>
      <w:r w:rsidR="00480678">
        <w:rPr>
          <w:rFonts w:ascii="Arial" w:hAnsi="Arial" w:cs="Arial"/>
        </w:rPr>
        <w:t>1</w:t>
      </w:r>
      <w:r w:rsidRPr="006224EA">
        <w:rPr>
          <w:rFonts w:ascii="Arial" w:hAnsi="Arial" w:cs="Arial"/>
        </w:rPr>
        <w:t>:00</w:t>
      </w:r>
      <w:r w:rsidR="00480678">
        <w:rPr>
          <w:rFonts w:ascii="Arial" w:hAnsi="Arial" w:cs="Arial"/>
        </w:rPr>
        <w:t xml:space="preserve"> AM</w:t>
      </w:r>
      <w:r w:rsidRPr="006224EA">
        <w:rPr>
          <w:rFonts w:ascii="Arial" w:hAnsi="Arial" w:cs="Arial"/>
        </w:rPr>
        <w:t>.</w:t>
      </w:r>
      <w:r>
        <w:rPr>
          <w:rFonts w:ascii="Arial" w:hAnsi="Arial" w:cs="Arial"/>
        </w:rPr>
        <w:t xml:space="preserve"> </w:t>
      </w:r>
    </w:p>
    <w:p w:rsidR="00B57096" w:rsidRDefault="00B57096" w:rsidP="00D3797F">
      <w:pPr>
        <w:spacing w:after="0" w:line="240" w:lineRule="auto"/>
        <w:rPr>
          <w:rFonts w:ascii="Arial" w:hAnsi="Arial" w:cs="Arial"/>
        </w:rPr>
      </w:pPr>
    </w:p>
    <w:p w:rsidR="00B57096" w:rsidRPr="009E765A" w:rsidRDefault="00A60E2B" w:rsidP="00D3797F">
      <w:pPr>
        <w:spacing w:after="0" w:line="240" w:lineRule="auto"/>
        <w:rPr>
          <w:rFonts w:ascii="Arial" w:hAnsi="Arial" w:cs="Arial"/>
        </w:rPr>
      </w:pPr>
      <w:r>
        <w:rPr>
          <w:rFonts w:ascii="Arial" w:hAnsi="Arial" w:cs="Arial"/>
        </w:rPr>
        <w:t xml:space="preserve">Next meeting, </w:t>
      </w:r>
      <w:r w:rsidR="00B57096">
        <w:rPr>
          <w:rFonts w:ascii="Arial" w:hAnsi="Arial" w:cs="Arial"/>
        </w:rPr>
        <w:t>TBD.</w:t>
      </w:r>
    </w:p>
    <w:sectPr w:rsidR="00B57096" w:rsidRPr="009E7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84" w:rsidRDefault="00317084" w:rsidP="00CC5258">
      <w:pPr>
        <w:spacing w:after="0" w:line="240" w:lineRule="auto"/>
      </w:pPr>
      <w:r>
        <w:separator/>
      </w:r>
    </w:p>
  </w:endnote>
  <w:endnote w:type="continuationSeparator" w:id="0">
    <w:p w:rsidR="00317084" w:rsidRDefault="00317084" w:rsidP="00CC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84" w:rsidRDefault="00317084" w:rsidP="00CC5258">
      <w:pPr>
        <w:spacing w:after="0" w:line="240" w:lineRule="auto"/>
      </w:pPr>
      <w:r>
        <w:separator/>
      </w:r>
    </w:p>
  </w:footnote>
  <w:footnote w:type="continuationSeparator" w:id="0">
    <w:p w:rsidR="00317084" w:rsidRDefault="00317084" w:rsidP="00CC5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2A92"/>
    <w:multiLevelType w:val="hybridMultilevel"/>
    <w:tmpl w:val="E230F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840D8C"/>
    <w:multiLevelType w:val="hybridMultilevel"/>
    <w:tmpl w:val="1910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3453F"/>
    <w:multiLevelType w:val="hybridMultilevel"/>
    <w:tmpl w:val="6E5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54755"/>
    <w:multiLevelType w:val="hybridMultilevel"/>
    <w:tmpl w:val="B41E9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1C1301"/>
    <w:multiLevelType w:val="hybridMultilevel"/>
    <w:tmpl w:val="D5026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B6585A"/>
    <w:multiLevelType w:val="hybridMultilevel"/>
    <w:tmpl w:val="6EB2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530D8"/>
    <w:multiLevelType w:val="hybridMultilevel"/>
    <w:tmpl w:val="306E4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D11C0"/>
    <w:multiLevelType w:val="hybridMultilevel"/>
    <w:tmpl w:val="342AAAF0"/>
    <w:lvl w:ilvl="0" w:tplc="49A6DDD4">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E30B4"/>
    <w:multiLevelType w:val="hybridMultilevel"/>
    <w:tmpl w:val="D6506BCC"/>
    <w:lvl w:ilvl="0" w:tplc="0D748064">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1060E6"/>
    <w:multiLevelType w:val="hybridMultilevel"/>
    <w:tmpl w:val="3A924B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4D6D88"/>
    <w:multiLevelType w:val="hybridMultilevel"/>
    <w:tmpl w:val="A2A87E4E"/>
    <w:lvl w:ilvl="0" w:tplc="E5C66EB6">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BB6BCF"/>
    <w:multiLevelType w:val="hybridMultilevel"/>
    <w:tmpl w:val="536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84756"/>
    <w:multiLevelType w:val="hybridMultilevel"/>
    <w:tmpl w:val="C9C29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BF7E56"/>
    <w:multiLevelType w:val="hybridMultilevel"/>
    <w:tmpl w:val="F15E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671FF0"/>
    <w:multiLevelType w:val="hybridMultilevel"/>
    <w:tmpl w:val="CF187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4666B3"/>
    <w:multiLevelType w:val="hybridMultilevel"/>
    <w:tmpl w:val="EBC47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9004A1"/>
    <w:multiLevelType w:val="hybridMultilevel"/>
    <w:tmpl w:val="2EE4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728A6"/>
    <w:multiLevelType w:val="hybridMultilevel"/>
    <w:tmpl w:val="6476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07FB0"/>
    <w:multiLevelType w:val="hybridMultilevel"/>
    <w:tmpl w:val="C48A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B3E08"/>
    <w:multiLevelType w:val="hybridMultilevel"/>
    <w:tmpl w:val="F1B40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1325C"/>
    <w:multiLevelType w:val="hybridMultilevel"/>
    <w:tmpl w:val="65222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D0411"/>
    <w:multiLevelType w:val="hybridMultilevel"/>
    <w:tmpl w:val="498AB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C67CAE"/>
    <w:multiLevelType w:val="hybridMultilevel"/>
    <w:tmpl w:val="1CE6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
  </w:num>
  <w:num w:numId="4">
    <w:abstractNumId w:val="20"/>
  </w:num>
  <w:num w:numId="5">
    <w:abstractNumId w:val="6"/>
  </w:num>
  <w:num w:numId="6">
    <w:abstractNumId w:val="18"/>
  </w:num>
  <w:num w:numId="7">
    <w:abstractNumId w:val="10"/>
  </w:num>
  <w:num w:numId="8">
    <w:abstractNumId w:val="13"/>
  </w:num>
  <w:num w:numId="9">
    <w:abstractNumId w:val="21"/>
  </w:num>
  <w:num w:numId="10">
    <w:abstractNumId w:val="8"/>
  </w:num>
  <w:num w:numId="11">
    <w:abstractNumId w:val="19"/>
  </w:num>
  <w:num w:numId="12">
    <w:abstractNumId w:val="0"/>
  </w:num>
  <w:num w:numId="13">
    <w:abstractNumId w:val="3"/>
  </w:num>
  <w:num w:numId="14">
    <w:abstractNumId w:val="16"/>
  </w:num>
  <w:num w:numId="15">
    <w:abstractNumId w:val="17"/>
  </w:num>
  <w:num w:numId="16">
    <w:abstractNumId w:val="5"/>
  </w:num>
  <w:num w:numId="17">
    <w:abstractNumId w:val="15"/>
  </w:num>
  <w:num w:numId="18">
    <w:abstractNumId w:val="9"/>
  </w:num>
  <w:num w:numId="19">
    <w:abstractNumId w:val="4"/>
  </w:num>
  <w:num w:numId="20">
    <w:abstractNumId w:val="11"/>
  </w:num>
  <w:num w:numId="21">
    <w:abstractNumId w:val="14"/>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BE"/>
    <w:rsid w:val="00001987"/>
    <w:rsid w:val="00046363"/>
    <w:rsid w:val="000477D8"/>
    <w:rsid w:val="00063AFA"/>
    <w:rsid w:val="00071D5B"/>
    <w:rsid w:val="00087FBC"/>
    <w:rsid w:val="000D30FA"/>
    <w:rsid w:val="000F3A7D"/>
    <w:rsid w:val="00111CEA"/>
    <w:rsid w:val="00115FB9"/>
    <w:rsid w:val="00125F97"/>
    <w:rsid w:val="001271C2"/>
    <w:rsid w:val="0013017D"/>
    <w:rsid w:val="0013214A"/>
    <w:rsid w:val="001450A1"/>
    <w:rsid w:val="001460C5"/>
    <w:rsid w:val="00157600"/>
    <w:rsid w:val="0018248D"/>
    <w:rsid w:val="001901F5"/>
    <w:rsid w:val="00191EAE"/>
    <w:rsid w:val="0019654F"/>
    <w:rsid w:val="001C0CBD"/>
    <w:rsid w:val="001F44B6"/>
    <w:rsid w:val="00205802"/>
    <w:rsid w:val="002140F7"/>
    <w:rsid w:val="00222312"/>
    <w:rsid w:val="0024668E"/>
    <w:rsid w:val="00250E7C"/>
    <w:rsid w:val="002641B7"/>
    <w:rsid w:val="00272321"/>
    <w:rsid w:val="00287D84"/>
    <w:rsid w:val="002C03A6"/>
    <w:rsid w:val="00303089"/>
    <w:rsid w:val="00317084"/>
    <w:rsid w:val="00337881"/>
    <w:rsid w:val="00352978"/>
    <w:rsid w:val="003569AA"/>
    <w:rsid w:val="0037343A"/>
    <w:rsid w:val="00377700"/>
    <w:rsid w:val="0038307C"/>
    <w:rsid w:val="00393E76"/>
    <w:rsid w:val="00395E82"/>
    <w:rsid w:val="0039647C"/>
    <w:rsid w:val="003A2BE0"/>
    <w:rsid w:val="003A468B"/>
    <w:rsid w:val="003D01AD"/>
    <w:rsid w:val="003D5803"/>
    <w:rsid w:val="003E5C9F"/>
    <w:rsid w:val="003F34B3"/>
    <w:rsid w:val="00431891"/>
    <w:rsid w:val="00471623"/>
    <w:rsid w:val="00480678"/>
    <w:rsid w:val="004952FC"/>
    <w:rsid w:val="004B027F"/>
    <w:rsid w:val="004B069F"/>
    <w:rsid w:val="004C0F31"/>
    <w:rsid w:val="004C47FC"/>
    <w:rsid w:val="004C5A79"/>
    <w:rsid w:val="004C5A91"/>
    <w:rsid w:val="004E577E"/>
    <w:rsid w:val="00503ED6"/>
    <w:rsid w:val="00517D20"/>
    <w:rsid w:val="00525DCD"/>
    <w:rsid w:val="005639F5"/>
    <w:rsid w:val="00572CC2"/>
    <w:rsid w:val="0057689E"/>
    <w:rsid w:val="005871ED"/>
    <w:rsid w:val="005946F7"/>
    <w:rsid w:val="005A2135"/>
    <w:rsid w:val="005A43C7"/>
    <w:rsid w:val="005B0E9A"/>
    <w:rsid w:val="005B28F5"/>
    <w:rsid w:val="005D65D3"/>
    <w:rsid w:val="005E158E"/>
    <w:rsid w:val="006047CC"/>
    <w:rsid w:val="006224EA"/>
    <w:rsid w:val="006464F1"/>
    <w:rsid w:val="006567D6"/>
    <w:rsid w:val="00665A86"/>
    <w:rsid w:val="00684CE2"/>
    <w:rsid w:val="006B0F9C"/>
    <w:rsid w:val="00702E0A"/>
    <w:rsid w:val="007034AE"/>
    <w:rsid w:val="007046C1"/>
    <w:rsid w:val="00725214"/>
    <w:rsid w:val="00741EF7"/>
    <w:rsid w:val="00742702"/>
    <w:rsid w:val="007906F4"/>
    <w:rsid w:val="007A364D"/>
    <w:rsid w:val="007A7C83"/>
    <w:rsid w:val="007B5B3D"/>
    <w:rsid w:val="007D315A"/>
    <w:rsid w:val="007D4C5D"/>
    <w:rsid w:val="007E3CF9"/>
    <w:rsid w:val="00817693"/>
    <w:rsid w:val="00825FCC"/>
    <w:rsid w:val="00827F79"/>
    <w:rsid w:val="008417A5"/>
    <w:rsid w:val="00844AB1"/>
    <w:rsid w:val="008516F5"/>
    <w:rsid w:val="0085771A"/>
    <w:rsid w:val="008740F9"/>
    <w:rsid w:val="008958DE"/>
    <w:rsid w:val="00895D8C"/>
    <w:rsid w:val="008B451C"/>
    <w:rsid w:val="008D4171"/>
    <w:rsid w:val="008E36AC"/>
    <w:rsid w:val="00911CC6"/>
    <w:rsid w:val="00912987"/>
    <w:rsid w:val="009132EF"/>
    <w:rsid w:val="00923F74"/>
    <w:rsid w:val="00926E9D"/>
    <w:rsid w:val="009674E9"/>
    <w:rsid w:val="009A7372"/>
    <w:rsid w:val="009C0E33"/>
    <w:rsid w:val="009E765A"/>
    <w:rsid w:val="009F30ED"/>
    <w:rsid w:val="00A021D4"/>
    <w:rsid w:val="00A3325F"/>
    <w:rsid w:val="00A34261"/>
    <w:rsid w:val="00A523EC"/>
    <w:rsid w:val="00A524BE"/>
    <w:rsid w:val="00A60E2B"/>
    <w:rsid w:val="00A673D5"/>
    <w:rsid w:val="00A70C5C"/>
    <w:rsid w:val="00A74E5A"/>
    <w:rsid w:val="00A80079"/>
    <w:rsid w:val="00A86C5A"/>
    <w:rsid w:val="00AC64BA"/>
    <w:rsid w:val="00AD12DF"/>
    <w:rsid w:val="00AD16A9"/>
    <w:rsid w:val="00AD2039"/>
    <w:rsid w:val="00AD79A8"/>
    <w:rsid w:val="00AF4129"/>
    <w:rsid w:val="00B01447"/>
    <w:rsid w:val="00B329D3"/>
    <w:rsid w:val="00B363D5"/>
    <w:rsid w:val="00B57096"/>
    <w:rsid w:val="00B744EB"/>
    <w:rsid w:val="00B82C2D"/>
    <w:rsid w:val="00B84989"/>
    <w:rsid w:val="00BA6E14"/>
    <w:rsid w:val="00BC164C"/>
    <w:rsid w:val="00BE5362"/>
    <w:rsid w:val="00C04160"/>
    <w:rsid w:val="00C20FDD"/>
    <w:rsid w:val="00C35466"/>
    <w:rsid w:val="00C702A1"/>
    <w:rsid w:val="00C710A9"/>
    <w:rsid w:val="00C81F3E"/>
    <w:rsid w:val="00C93FE2"/>
    <w:rsid w:val="00CB46B0"/>
    <w:rsid w:val="00CC4698"/>
    <w:rsid w:val="00CC5258"/>
    <w:rsid w:val="00CD1D07"/>
    <w:rsid w:val="00CE39D9"/>
    <w:rsid w:val="00D122F4"/>
    <w:rsid w:val="00D30DB9"/>
    <w:rsid w:val="00D3797F"/>
    <w:rsid w:val="00D61D74"/>
    <w:rsid w:val="00D642AF"/>
    <w:rsid w:val="00D66D6F"/>
    <w:rsid w:val="00D67DF0"/>
    <w:rsid w:val="00D92BA4"/>
    <w:rsid w:val="00D93876"/>
    <w:rsid w:val="00DB6380"/>
    <w:rsid w:val="00E01DD2"/>
    <w:rsid w:val="00E01EC6"/>
    <w:rsid w:val="00E02B29"/>
    <w:rsid w:val="00E12496"/>
    <w:rsid w:val="00E14DD7"/>
    <w:rsid w:val="00E1599F"/>
    <w:rsid w:val="00E20833"/>
    <w:rsid w:val="00E26686"/>
    <w:rsid w:val="00E41F70"/>
    <w:rsid w:val="00E522F0"/>
    <w:rsid w:val="00EB0FD7"/>
    <w:rsid w:val="00EC6CD4"/>
    <w:rsid w:val="00F07F8E"/>
    <w:rsid w:val="00F110F9"/>
    <w:rsid w:val="00F16171"/>
    <w:rsid w:val="00F223F2"/>
    <w:rsid w:val="00F2553B"/>
    <w:rsid w:val="00F340EC"/>
    <w:rsid w:val="00F55E8E"/>
    <w:rsid w:val="00FA56E8"/>
    <w:rsid w:val="00FD17E8"/>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3E"/>
    <w:pPr>
      <w:ind w:left="720"/>
      <w:contextualSpacing/>
    </w:pPr>
  </w:style>
  <w:style w:type="paragraph" w:styleId="Header">
    <w:name w:val="header"/>
    <w:basedOn w:val="Normal"/>
    <w:link w:val="HeaderChar"/>
    <w:uiPriority w:val="99"/>
    <w:unhideWhenUsed/>
    <w:rsid w:val="00CC5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58"/>
  </w:style>
  <w:style w:type="paragraph" w:styleId="Footer">
    <w:name w:val="footer"/>
    <w:basedOn w:val="Normal"/>
    <w:link w:val="FooterChar"/>
    <w:uiPriority w:val="99"/>
    <w:unhideWhenUsed/>
    <w:rsid w:val="00CC5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58"/>
  </w:style>
  <w:style w:type="character" w:styleId="Hyperlink">
    <w:name w:val="Hyperlink"/>
    <w:basedOn w:val="DefaultParagraphFont"/>
    <w:uiPriority w:val="99"/>
    <w:unhideWhenUsed/>
    <w:rsid w:val="00377700"/>
    <w:rPr>
      <w:color w:val="0000FF" w:themeColor="hyperlink"/>
      <w:u w:val="single"/>
    </w:rPr>
  </w:style>
  <w:style w:type="character" w:styleId="FollowedHyperlink">
    <w:name w:val="FollowedHyperlink"/>
    <w:basedOn w:val="DefaultParagraphFont"/>
    <w:uiPriority w:val="99"/>
    <w:semiHidden/>
    <w:unhideWhenUsed/>
    <w:rsid w:val="00377700"/>
    <w:rPr>
      <w:color w:val="800080" w:themeColor="followedHyperlink"/>
      <w:u w:val="single"/>
    </w:rPr>
  </w:style>
  <w:style w:type="character" w:styleId="CommentReference">
    <w:name w:val="annotation reference"/>
    <w:basedOn w:val="DefaultParagraphFont"/>
    <w:uiPriority w:val="99"/>
    <w:semiHidden/>
    <w:unhideWhenUsed/>
    <w:rsid w:val="00817693"/>
    <w:rPr>
      <w:sz w:val="16"/>
      <w:szCs w:val="16"/>
    </w:rPr>
  </w:style>
  <w:style w:type="paragraph" w:styleId="CommentText">
    <w:name w:val="annotation text"/>
    <w:basedOn w:val="Normal"/>
    <w:link w:val="CommentTextChar"/>
    <w:uiPriority w:val="99"/>
    <w:unhideWhenUsed/>
    <w:rsid w:val="00817693"/>
    <w:pPr>
      <w:spacing w:line="240" w:lineRule="auto"/>
    </w:pPr>
    <w:rPr>
      <w:sz w:val="20"/>
      <w:szCs w:val="20"/>
    </w:rPr>
  </w:style>
  <w:style w:type="character" w:customStyle="1" w:styleId="CommentTextChar">
    <w:name w:val="Comment Text Char"/>
    <w:basedOn w:val="DefaultParagraphFont"/>
    <w:link w:val="CommentText"/>
    <w:uiPriority w:val="99"/>
    <w:rsid w:val="00817693"/>
    <w:rPr>
      <w:sz w:val="20"/>
      <w:szCs w:val="20"/>
    </w:rPr>
  </w:style>
  <w:style w:type="paragraph" w:styleId="CommentSubject">
    <w:name w:val="annotation subject"/>
    <w:basedOn w:val="CommentText"/>
    <w:next w:val="CommentText"/>
    <w:link w:val="CommentSubjectChar"/>
    <w:uiPriority w:val="99"/>
    <w:semiHidden/>
    <w:unhideWhenUsed/>
    <w:rsid w:val="00817693"/>
    <w:rPr>
      <w:b/>
      <w:bCs/>
    </w:rPr>
  </w:style>
  <w:style w:type="character" w:customStyle="1" w:styleId="CommentSubjectChar">
    <w:name w:val="Comment Subject Char"/>
    <w:basedOn w:val="CommentTextChar"/>
    <w:link w:val="CommentSubject"/>
    <w:uiPriority w:val="99"/>
    <w:semiHidden/>
    <w:rsid w:val="00817693"/>
    <w:rPr>
      <w:b/>
      <w:bCs/>
      <w:sz w:val="20"/>
      <w:szCs w:val="20"/>
    </w:rPr>
  </w:style>
  <w:style w:type="paragraph" w:styleId="BalloonText">
    <w:name w:val="Balloon Text"/>
    <w:basedOn w:val="Normal"/>
    <w:link w:val="BalloonTextChar"/>
    <w:uiPriority w:val="99"/>
    <w:semiHidden/>
    <w:unhideWhenUsed/>
    <w:rsid w:val="0081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93"/>
    <w:rPr>
      <w:rFonts w:ascii="Tahoma" w:hAnsi="Tahoma" w:cs="Tahoma"/>
      <w:sz w:val="16"/>
      <w:szCs w:val="16"/>
    </w:rPr>
  </w:style>
  <w:style w:type="table" w:styleId="TableGrid">
    <w:name w:val="Table Grid"/>
    <w:basedOn w:val="TableNormal"/>
    <w:uiPriority w:val="59"/>
    <w:rsid w:val="0057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3E"/>
    <w:pPr>
      <w:ind w:left="720"/>
      <w:contextualSpacing/>
    </w:pPr>
  </w:style>
  <w:style w:type="paragraph" w:styleId="Header">
    <w:name w:val="header"/>
    <w:basedOn w:val="Normal"/>
    <w:link w:val="HeaderChar"/>
    <w:uiPriority w:val="99"/>
    <w:unhideWhenUsed/>
    <w:rsid w:val="00CC5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58"/>
  </w:style>
  <w:style w:type="paragraph" w:styleId="Footer">
    <w:name w:val="footer"/>
    <w:basedOn w:val="Normal"/>
    <w:link w:val="FooterChar"/>
    <w:uiPriority w:val="99"/>
    <w:unhideWhenUsed/>
    <w:rsid w:val="00CC5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58"/>
  </w:style>
  <w:style w:type="character" w:styleId="Hyperlink">
    <w:name w:val="Hyperlink"/>
    <w:basedOn w:val="DefaultParagraphFont"/>
    <w:uiPriority w:val="99"/>
    <w:unhideWhenUsed/>
    <w:rsid w:val="00377700"/>
    <w:rPr>
      <w:color w:val="0000FF" w:themeColor="hyperlink"/>
      <w:u w:val="single"/>
    </w:rPr>
  </w:style>
  <w:style w:type="character" w:styleId="FollowedHyperlink">
    <w:name w:val="FollowedHyperlink"/>
    <w:basedOn w:val="DefaultParagraphFont"/>
    <w:uiPriority w:val="99"/>
    <w:semiHidden/>
    <w:unhideWhenUsed/>
    <w:rsid w:val="00377700"/>
    <w:rPr>
      <w:color w:val="800080" w:themeColor="followedHyperlink"/>
      <w:u w:val="single"/>
    </w:rPr>
  </w:style>
  <w:style w:type="character" w:styleId="CommentReference">
    <w:name w:val="annotation reference"/>
    <w:basedOn w:val="DefaultParagraphFont"/>
    <w:uiPriority w:val="99"/>
    <w:semiHidden/>
    <w:unhideWhenUsed/>
    <w:rsid w:val="00817693"/>
    <w:rPr>
      <w:sz w:val="16"/>
      <w:szCs w:val="16"/>
    </w:rPr>
  </w:style>
  <w:style w:type="paragraph" w:styleId="CommentText">
    <w:name w:val="annotation text"/>
    <w:basedOn w:val="Normal"/>
    <w:link w:val="CommentTextChar"/>
    <w:uiPriority w:val="99"/>
    <w:unhideWhenUsed/>
    <w:rsid w:val="00817693"/>
    <w:pPr>
      <w:spacing w:line="240" w:lineRule="auto"/>
    </w:pPr>
    <w:rPr>
      <w:sz w:val="20"/>
      <w:szCs w:val="20"/>
    </w:rPr>
  </w:style>
  <w:style w:type="character" w:customStyle="1" w:styleId="CommentTextChar">
    <w:name w:val="Comment Text Char"/>
    <w:basedOn w:val="DefaultParagraphFont"/>
    <w:link w:val="CommentText"/>
    <w:uiPriority w:val="99"/>
    <w:rsid w:val="00817693"/>
    <w:rPr>
      <w:sz w:val="20"/>
      <w:szCs w:val="20"/>
    </w:rPr>
  </w:style>
  <w:style w:type="paragraph" w:styleId="CommentSubject">
    <w:name w:val="annotation subject"/>
    <w:basedOn w:val="CommentText"/>
    <w:next w:val="CommentText"/>
    <w:link w:val="CommentSubjectChar"/>
    <w:uiPriority w:val="99"/>
    <w:semiHidden/>
    <w:unhideWhenUsed/>
    <w:rsid w:val="00817693"/>
    <w:rPr>
      <w:b/>
      <w:bCs/>
    </w:rPr>
  </w:style>
  <w:style w:type="character" w:customStyle="1" w:styleId="CommentSubjectChar">
    <w:name w:val="Comment Subject Char"/>
    <w:basedOn w:val="CommentTextChar"/>
    <w:link w:val="CommentSubject"/>
    <w:uiPriority w:val="99"/>
    <w:semiHidden/>
    <w:rsid w:val="00817693"/>
    <w:rPr>
      <w:b/>
      <w:bCs/>
      <w:sz w:val="20"/>
      <w:szCs w:val="20"/>
    </w:rPr>
  </w:style>
  <w:style w:type="paragraph" w:styleId="BalloonText">
    <w:name w:val="Balloon Text"/>
    <w:basedOn w:val="Normal"/>
    <w:link w:val="BalloonTextChar"/>
    <w:uiPriority w:val="99"/>
    <w:semiHidden/>
    <w:unhideWhenUsed/>
    <w:rsid w:val="0081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93"/>
    <w:rPr>
      <w:rFonts w:ascii="Tahoma" w:hAnsi="Tahoma" w:cs="Tahoma"/>
      <w:sz w:val="16"/>
      <w:szCs w:val="16"/>
    </w:rPr>
  </w:style>
  <w:style w:type="table" w:styleId="TableGrid">
    <w:name w:val="Table Grid"/>
    <w:basedOn w:val="TableNormal"/>
    <w:uiPriority w:val="59"/>
    <w:rsid w:val="0057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7185">
      <w:bodyDiv w:val="1"/>
      <w:marLeft w:val="0"/>
      <w:marRight w:val="0"/>
      <w:marTop w:val="0"/>
      <w:marBottom w:val="0"/>
      <w:divBdr>
        <w:top w:val="none" w:sz="0" w:space="0" w:color="auto"/>
        <w:left w:val="none" w:sz="0" w:space="0" w:color="auto"/>
        <w:bottom w:val="none" w:sz="0" w:space="0" w:color="auto"/>
        <w:right w:val="none" w:sz="0" w:space="0" w:color="auto"/>
      </w:divBdr>
    </w:div>
    <w:div w:id="1464150745">
      <w:bodyDiv w:val="1"/>
      <w:marLeft w:val="0"/>
      <w:marRight w:val="0"/>
      <w:marTop w:val="0"/>
      <w:marBottom w:val="0"/>
      <w:divBdr>
        <w:top w:val="none" w:sz="0" w:space="0" w:color="auto"/>
        <w:left w:val="none" w:sz="0" w:space="0" w:color="auto"/>
        <w:bottom w:val="none" w:sz="0" w:space="0" w:color="auto"/>
        <w:right w:val="none" w:sz="0" w:space="0" w:color="auto"/>
      </w:divBdr>
    </w:div>
    <w:div w:id="17340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97EA4E-0533-4BE7-B117-FBA9D35F8E31}"/>
</file>

<file path=customXml/itemProps2.xml><?xml version="1.0" encoding="utf-8"?>
<ds:datastoreItem xmlns:ds="http://schemas.openxmlformats.org/officeDocument/2006/customXml" ds:itemID="{D0101147-D2F5-4518-BB14-663B1B14255E}"/>
</file>

<file path=customXml/itemProps3.xml><?xml version="1.0" encoding="utf-8"?>
<ds:datastoreItem xmlns:ds="http://schemas.openxmlformats.org/officeDocument/2006/customXml" ds:itemID="{361914EA-2FB0-4342-9332-084FFA327328}"/>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Manson, Anthony O.C. (DNREC)</dc:creator>
  <cp:lastModifiedBy>Manson, Anthony O.C. (DNREC)</cp:lastModifiedBy>
  <cp:revision>2</cp:revision>
  <dcterms:created xsi:type="dcterms:W3CDTF">2014-09-18T18:47:00Z</dcterms:created>
  <dcterms:modified xsi:type="dcterms:W3CDTF">2014-09-18T18:47:00Z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